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5B49" w14:textId="62BB19F0" w:rsidR="004405FB" w:rsidRDefault="00052744" w:rsidP="004405FB">
      <w:pPr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5,78</w:t>
      </w:r>
    </w:p>
    <w:p w14:paraId="0173BEB0" w14:textId="77777777" w:rsidR="004405FB" w:rsidRDefault="00727EDB" w:rsidP="00727EDB">
      <w:pPr>
        <w:tabs>
          <w:tab w:val="left" w:pos="2970"/>
        </w:tabs>
        <w:rPr>
          <w:rFonts w:ascii="Trebuchet MS" w:hAnsi="Trebuchet MS"/>
          <w:sz w:val="22"/>
          <w:szCs w:val="22"/>
          <w:lang w:val="en-US"/>
        </w:rPr>
      </w:pPr>
      <w:r>
        <w:object w:dxaOrig="7499" w:dyaOrig="3600" w14:anchorId="017AC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9pt" o:ole="">
            <v:imagedata r:id="rId11" o:title=""/>
          </v:shape>
          <o:OLEObject Type="Embed" ProgID="MSPhotoEd.3" ShapeID="_x0000_i1025" DrawAspect="Content" ObjectID="_1841996255" r:id="rId12"/>
        </w:object>
      </w:r>
    </w:p>
    <w:p w14:paraId="50671E22" w14:textId="77777777" w:rsidR="004405FB" w:rsidRPr="004405FB" w:rsidRDefault="004405FB" w:rsidP="004405FB">
      <w:pPr>
        <w:rPr>
          <w:rFonts w:ascii="Trebuchet MS" w:hAnsi="Trebuchet MS"/>
          <w:sz w:val="22"/>
          <w:szCs w:val="22"/>
          <w:lang w:val="en-US"/>
        </w:rPr>
      </w:pPr>
    </w:p>
    <w:p w14:paraId="1EFBE109" w14:textId="77777777" w:rsidR="004405FB" w:rsidRPr="004405FB" w:rsidRDefault="004405FB" w:rsidP="004405FB">
      <w:pPr>
        <w:rPr>
          <w:rFonts w:ascii="Trebuchet MS" w:hAnsi="Trebuchet MS"/>
          <w:sz w:val="22"/>
          <w:szCs w:val="22"/>
          <w:lang w:val="en-US"/>
        </w:rPr>
      </w:pPr>
    </w:p>
    <w:p w14:paraId="3FF4DDAD" w14:textId="77777777" w:rsidR="004405FB" w:rsidRPr="004405FB" w:rsidRDefault="00D6650B" w:rsidP="004405FB">
      <w:pPr>
        <w:jc w:val="center"/>
        <w:rPr>
          <w:rFonts w:ascii="Trebuchet MS" w:hAnsi="Trebuchet MS"/>
          <w:sz w:val="28"/>
          <w:szCs w:val="22"/>
          <w:u w:val="single"/>
          <w:lang w:val="en-US"/>
        </w:rPr>
      </w:pPr>
      <w:r>
        <w:rPr>
          <w:rFonts w:ascii="Trebuchet MS" w:hAnsi="Trebuchet MS"/>
          <w:noProof/>
          <w:sz w:val="28"/>
          <w:szCs w:val="22"/>
          <w:u w:val="single"/>
        </w:rPr>
        <w:drawing>
          <wp:inline distT="0" distB="0" distL="0" distR="0" wp14:anchorId="5ED57247" wp14:editId="3D8E07ED">
            <wp:extent cx="5759450" cy="3093085"/>
            <wp:effectExtent l="19050" t="0" r="0" b="0"/>
            <wp:docPr id="2" name="Bildobjekt 2" descr="KALIXHAMN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IXHAMN-3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13A9" w14:textId="77777777" w:rsidR="00727EDB" w:rsidRDefault="00727EDB" w:rsidP="00727EDB">
      <w:pPr>
        <w:tabs>
          <w:tab w:val="right" w:pos="8931"/>
        </w:tabs>
        <w:jc w:val="center"/>
        <w:rPr>
          <w:rFonts w:cs="TrebuchetMS,Bold"/>
          <w:b/>
          <w:bCs/>
          <w:color w:val="000000"/>
          <w:sz w:val="52"/>
          <w:szCs w:val="52"/>
        </w:rPr>
      </w:pPr>
    </w:p>
    <w:p w14:paraId="1BA3FDC2" w14:textId="77777777" w:rsidR="00727EDB" w:rsidRDefault="00727EDB" w:rsidP="00727EDB">
      <w:pPr>
        <w:tabs>
          <w:tab w:val="right" w:pos="8931"/>
        </w:tabs>
        <w:jc w:val="center"/>
        <w:rPr>
          <w:rFonts w:cs="TrebuchetMS,Bold"/>
          <w:b/>
          <w:bCs/>
          <w:color w:val="000000"/>
          <w:sz w:val="52"/>
          <w:szCs w:val="52"/>
        </w:rPr>
      </w:pPr>
    </w:p>
    <w:p w14:paraId="7D4ABA43" w14:textId="77777777" w:rsidR="00727EDB" w:rsidRPr="00AC12C0" w:rsidRDefault="00727EDB" w:rsidP="00727EDB">
      <w:pPr>
        <w:tabs>
          <w:tab w:val="right" w:pos="8931"/>
        </w:tabs>
        <w:jc w:val="center"/>
        <w:rPr>
          <w:rFonts w:cs="TrebuchetMS,Bold"/>
          <w:b/>
          <w:bCs/>
          <w:color w:val="000000"/>
          <w:sz w:val="52"/>
          <w:szCs w:val="52"/>
        </w:rPr>
      </w:pPr>
      <w:r w:rsidRPr="00AC12C0">
        <w:rPr>
          <w:rFonts w:cs="TrebuchetMS,Bold"/>
          <w:b/>
          <w:bCs/>
          <w:color w:val="000000"/>
          <w:sz w:val="52"/>
          <w:szCs w:val="52"/>
        </w:rPr>
        <w:t>Kalix Industrihotell AB</w:t>
      </w:r>
    </w:p>
    <w:p w14:paraId="36D8A4C9" w14:textId="7B2D1EF4" w:rsidR="00727EDB" w:rsidRPr="00796A88" w:rsidRDefault="00727EDB" w:rsidP="1D0F7812">
      <w:pPr>
        <w:tabs>
          <w:tab w:val="right" w:pos="8931"/>
        </w:tabs>
        <w:jc w:val="center"/>
        <w:rPr>
          <w:rFonts w:cs="TrebuchetMS,Bold"/>
          <w:color w:val="000000"/>
          <w:sz w:val="52"/>
          <w:szCs w:val="52"/>
        </w:rPr>
      </w:pPr>
      <w:r w:rsidRPr="1D0F7812">
        <w:rPr>
          <w:rFonts w:cs="TrebuchetMS,Bold"/>
          <w:b/>
          <w:bCs/>
          <w:color w:val="000000" w:themeColor="text1"/>
          <w:sz w:val="52"/>
          <w:szCs w:val="52"/>
        </w:rPr>
        <w:t xml:space="preserve">Hamntaxa </w:t>
      </w:r>
      <w:r w:rsidR="00D62375" w:rsidRPr="1D0F7812">
        <w:rPr>
          <w:rFonts w:cs="TrebuchetMS,Bold"/>
          <w:b/>
          <w:bCs/>
          <w:color w:val="000000" w:themeColor="text1"/>
          <w:sz w:val="52"/>
          <w:szCs w:val="52"/>
        </w:rPr>
        <w:t>202</w:t>
      </w:r>
      <w:r w:rsidR="001B2F64">
        <w:rPr>
          <w:rFonts w:cs="TrebuchetMS,Bold"/>
          <w:b/>
          <w:bCs/>
          <w:color w:val="000000" w:themeColor="text1"/>
          <w:sz w:val="52"/>
          <w:szCs w:val="52"/>
        </w:rPr>
        <w:t>6</w:t>
      </w:r>
      <w:r w:rsidR="00D62375" w:rsidRPr="1D0F7812">
        <w:rPr>
          <w:rFonts w:cs="TrebuchetMS,Bold"/>
          <w:b/>
          <w:bCs/>
          <w:color w:val="000000" w:themeColor="text1"/>
          <w:sz w:val="52"/>
          <w:szCs w:val="52"/>
        </w:rPr>
        <w:t xml:space="preserve"> </w:t>
      </w:r>
      <w:r w:rsidRPr="1D0F7812">
        <w:rPr>
          <w:rFonts w:cs="TrebuchetMS,Bold"/>
          <w:b/>
          <w:bCs/>
          <w:color w:val="000000" w:themeColor="text1"/>
          <w:sz w:val="52"/>
          <w:szCs w:val="52"/>
        </w:rPr>
        <w:t>för</w:t>
      </w:r>
    </w:p>
    <w:p w14:paraId="30368405" w14:textId="77777777" w:rsidR="00727EDB" w:rsidRDefault="00727EDB" w:rsidP="00727EDB">
      <w:pPr>
        <w:jc w:val="center"/>
      </w:pPr>
      <w:r w:rsidRPr="00CA04B2">
        <w:rPr>
          <w:rFonts w:cs="TrebuchetMS,Bold"/>
          <w:b/>
          <w:bCs/>
          <w:noProof/>
          <w:color w:val="000000"/>
        </w:rPr>
        <w:drawing>
          <wp:inline distT="0" distB="0" distL="0" distR="0" wp14:anchorId="0CD2F740" wp14:editId="14641829">
            <wp:extent cx="2381250" cy="1191675"/>
            <wp:effectExtent l="19050" t="0" r="0" b="0"/>
            <wp:docPr id="3" name="Bildobjekt 3" descr="Kalix Ham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ix Hamn_log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185" cy="119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74DB" w14:textId="77777777" w:rsidR="00727EDB" w:rsidRDefault="00727EDB">
      <w:r>
        <w:br w:type="page"/>
      </w:r>
    </w:p>
    <w:p w14:paraId="0656C284" w14:textId="77777777" w:rsidR="00727EDB" w:rsidRDefault="00727EDB" w:rsidP="00727EDB">
      <w:pPr>
        <w:jc w:val="center"/>
      </w:pPr>
    </w:p>
    <w:p w14:paraId="4970E3F8" w14:textId="77777777" w:rsidR="00DF2AEB" w:rsidRPr="00FD1041" w:rsidRDefault="00DF2AEB"/>
    <w:p w14:paraId="0AE68CC5" w14:textId="667E6044" w:rsidR="00727EDB" w:rsidRPr="00F050B1" w:rsidRDefault="00727EDB" w:rsidP="00727EDB">
      <w:pPr>
        <w:tabs>
          <w:tab w:val="right" w:pos="8931"/>
        </w:tabs>
        <w:autoSpaceDE w:val="0"/>
        <w:autoSpaceDN w:val="0"/>
        <w:adjustRightInd w:val="0"/>
        <w:rPr>
          <w:b/>
          <w:bCs/>
          <w:color w:val="000000"/>
        </w:rPr>
      </w:pPr>
      <w:r w:rsidRPr="00F050B1">
        <w:rPr>
          <w:b/>
          <w:bCs/>
          <w:color w:val="000000"/>
        </w:rPr>
        <w:t xml:space="preserve">Styrelsen för Kalix Industrihotell AB, </w:t>
      </w:r>
      <w:proofErr w:type="spellStart"/>
      <w:r w:rsidRPr="00F050B1">
        <w:rPr>
          <w:b/>
          <w:bCs/>
          <w:color w:val="000000"/>
        </w:rPr>
        <w:t>org</w:t>
      </w:r>
      <w:proofErr w:type="spellEnd"/>
      <w:r w:rsidR="007326BC">
        <w:rPr>
          <w:b/>
          <w:bCs/>
          <w:color w:val="000000"/>
        </w:rPr>
        <w:t xml:space="preserve"> nr 556059-8285, har 20</w:t>
      </w:r>
      <w:r w:rsidR="00E27D08">
        <w:rPr>
          <w:b/>
          <w:bCs/>
          <w:color w:val="000000"/>
        </w:rPr>
        <w:t>2</w:t>
      </w:r>
      <w:r w:rsidR="001B2F64">
        <w:rPr>
          <w:b/>
          <w:bCs/>
          <w:color w:val="000000"/>
        </w:rPr>
        <w:t>5</w:t>
      </w:r>
      <w:r w:rsidR="007326BC">
        <w:rPr>
          <w:b/>
          <w:bCs/>
          <w:color w:val="000000"/>
        </w:rPr>
        <w:t>-</w:t>
      </w:r>
      <w:r w:rsidR="00E8276B">
        <w:rPr>
          <w:b/>
          <w:bCs/>
          <w:color w:val="000000"/>
        </w:rPr>
        <w:t>12</w:t>
      </w:r>
      <w:r w:rsidR="007326BC">
        <w:rPr>
          <w:b/>
          <w:bCs/>
          <w:color w:val="000000"/>
        </w:rPr>
        <w:t>-</w:t>
      </w:r>
      <w:r w:rsidR="00E27D08">
        <w:rPr>
          <w:b/>
          <w:bCs/>
          <w:color w:val="000000"/>
        </w:rPr>
        <w:t>0</w:t>
      </w:r>
      <w:r w:rsidR="001B2F64">
        <w:rPr>
          <w:b/>
          <w:bCs/>
          <w:color w:val="000000"/>
        </w:rPr>
        <w:t>4</w:t>
      </w:r>
      <w:r w:rsidRPr="00F050B1">
        <w:rPr>
          <w:b/>
          <w:bCs/>
          <w:color w:val="000000"/>
        </w:rPr>
        <w:t xml:space="preserve"> faststä</w:t>
      </w:r>
      <w:r w:rsidR="00E8276B">
        <w:rPr>
          <w:b/>
          <w:bCs/>
          <w:color w:val="000000"/>
        </w:rPr>
        <w:t>llt följande hamntaxa för år 202</w:t>
      </w:r>
      <w:r w:rsidR="001B2F64">
        <w:rPr>
          <w:b/>
          <w:bCs/>
          <w:color w:val="000000"/>
        </w:rPr>
        <w:t>6</w:t>
      </w:r>
      <w:r w:rsidRPr="00F050B1">
        <w:rPr>
          <w:b/>
          <w:bCs/>
          <w:color w:val="000000"/>
        </w:rPr>
        <w:t>.</w:t>
      </w:r>
    </w:p>
    <w:p w14:paraId="49B315B7" w14:textId="77777777" w:rsidR="00060433" w:rsidRPr="00F050B1" w:rsidRDefault="00060433">
      <w:pPr>
        <w:rPr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/>
          <w:bCs w:val="0"/>
          <w:color w:val="auto"/>
          <w:sz w:val="24"/>
          <w:szCs w:val="24"/>
        </w:rPr>
        <w:id w:val="-446321466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7654F780" w14:textId="77777777" w:rsidR="00060433" w:rsidRPr="00F050B1" w:rsidRDefault="00060433" w:rsidP="00060433">
          <w:pPr>
            <w:pStyle w:val="Innehllsfrteckningsrubrik"/>
            <w:rPr>
              <w:rFonts w:ascii="Times New Roman" w:hAnsi="Times New Roman" w:cs="Times New Roman"/>
              <w:sz w:val="24"/>
              <w:szCs w:val="24"/>
            </w:rPr>
          </w:pPr>
          <w:r w:rsidRPr="00F050B1">
            <w:rPr>
              <w:rFonts w:ascii="Times New Roman" w:hAnsi="Times New Roman" w:cs="Times New Roman"/>
              <w:sz w:val="24"/>
              <w:szCs w:val="24"/>
            </w:rPr>
            <w:t>Innehåll</w:t>
          </w:r>
        </w:p>
        <w:p w14:paraId="34A7EA87" w14:textId="3B78EB43" w:rsidR="007D5AAD" w:rsidRPr="00F050B1" w:rsidRDefault="0038344F">
          <w:pPr>
            <w:pStyle w:val="Innehll1"/>
            <w:tabs>
              <w:tab w:val="left" w:pos="400"/>
              <w:tab w:val="right" w:pos="906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</w:rPr>
          </w:pPr>
          <w:r w:rsidRPr="00F050B1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060433" w:rsidRPr="00F050B1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F050B1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449336165" w:history="1">
            <w:r w:rsidR="007D5AAD" w:rsidRPr="00F050B1">
              <w:rPr>
                <w:rStyle w:val="Hyperlnk"/>
                <w:rFonts w:ascii="Times New Roman" w:hAnsi="Times New Roman" w:cs="Times New Roman"/>
                <w:noProof/>
              </w:rPr>
              <w:t>A.</w:t>
            </w:r>
            <w:r w:rsidR="007D5AAD" w:rsidRPr="00F050B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7D5AAD" w:rsidRPr="00F050B1">
              <w:rPr>
                <w:rStyle w:val="Hyperlnk"/>
                <w:rFonts w:ascii="Times New Roman" w:hAnsi="Times New Roman" w:cs="Times New Roman"/>
                <w:noProof/>
              </w:rPr>
              <w:t>Fartygsavgifter</w:t>
            </w:r>
            <w:r w:rsidR="007D5AAD"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D5AAD"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_Toc449336165 \h </w:instrTex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DD0ECB" w14:textId="00B8F9AD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66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1.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Fartygsavgifter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_Toc449336166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8D3BBE" w14:textId="1A1D57E8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67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2.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Istillägg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_Toc449336167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39B221" w14:textId="1EEB3963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68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3.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Förlängd förtöjningstid.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_Toc449336168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73681D" w14:textId="022ABBDD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69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4.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Undantag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_Toc449336169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6E0F5B" w14:textId="0C3D0CD8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0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5.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Miljörabatter/tillägg och avgifter för skrubberavfall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_Toc449336170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4FE268" w14:textId="4FE02C0E" w:rsidR="007D5AAD" w:rsidRPr="00F050B1" w:rsidRDefault="007D5AAD">
          <w:pPr>
            <w:pStyle w:val="Innehll1"/>
            <w:tabs>
              <w:tab w:val="left" w:pos="400"/>
              <w:tab w:val="right" w:pos="906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</w:rPr>
          </w:pPr>
          <w:hyperlink w:anchor="_Toc449336171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B.</w:t>
            </w:r>
            <w:r w:rsidRPr="00F050B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Varuavgifter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_Toc449336171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ADB381" w14:textId="34CC1777" w:rsidR="007D5AAD" w:rsidRPr="00F050B1" w:rsidRDefault="007D5AAD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2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6.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Avgiftsberäkning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_Toc449336172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CC424A" w14:textId="4E1D3E10" w:rsidR="007D5AAD" w:rsidRPr="00F050B1" w:rsidRDefault="007D5AAD">
          <w:pPr>
            <w:pStyle w:val="Innehll1"/>
            <w:tabs>
              <w:tab w:val="left" w:pos="400"/>
              <w:tab w:val="right" w:pos="906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</w:rPr>
          </w:pPr>
          <w:hyperlink w:anchor="_Toc449336173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C.</w:t>
            </w:r>
            <w:r w:rsidRPr="00F050B1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Övrigt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_Toc449336173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17F656" w14:textId="620A3AB9" w:rsidR="007D5AAD" w:rsidRPr="00F050B1" w:rsidRDefault="007D5AAD" w:rsidP="00964D3B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4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7.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Hamnservice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_Toc449336174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5218D6" w14:textId="77777777" w:rsidR="007D5AAD" w:rsidRPr="00F050B1" w:rsidRDefault="00964D3B">
          <w:pPr>
            <w:pStyle w:val="Innehll2"/>
            <w:tabs>
              <w:tab w:val="left" w:pos="6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6" w:history="1">
            <w:r>
              <w:rPr>
                <w:rStyle w:val="Hyperlnk"/>
                <w:rFonts w:ascii="Times New Roman" w:hAnsi="Times New Roman" w:cs="Times New Roman"/>
                <w:noProof/>
              </w:rPr>
              <w:t xml:space="preserve">8. </w:t>
            </w:r>
            <w:r>
              <w:rPr>
                <w:rStyle w:val="Hyperlnk"/>
                <w:rFonts w:ascii="Times New Roman" w:hAnsi="Times New Roman" w:cs="Times New Roman"/>
                <w:noProof/>
              </w:rPr>
              <w:tab/>
              <w:t>Taxor för lagring, uppsällning och omlastning av gods</w:t>
            </w:r>
          </w:hyperlink>
          <w:r>
            <w:rPr>
              <w:rFonts w:ascii="Times New Roman" w:hAnsi="Times New Roman" w:cs="Times New Roman"/>
            </w:rPr>
            <w:tab/>
            <w:t xml:space="preserve">5 </w:t>
          </w:r>
        </w:p>
        <w:p w14:paraId="658F8A2E" w14:textId="5059F6C6" w:rsidR="007D5AAD" w:rsidRPr="00F050B1" w:rsidRDefault="00964D3B">
          <w:pPr>
            <w:pStyle w:val="Innehll2"/>
            <w:tabs>
              <w:tab w:val="left" w:pos="8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7" w:history="1">
            <w:r>
              <w:rPr>
                <w:rStyle w:val="Hyperlnk"/>
                <w:rFonts w:ascii="Times New Roman" w:hAnsi="Times New Roman" w:cs="Times New Roman"/>
                <w:noProof/>
              </w:rPr>
              <w:t>9</w:t>
            </w:r>
            <w:r w:rsidR="007D5AAD" w:rsidRPr="00F050B1">
              <w:rPr>
                <w:rStyle w:val="Hyperlnk"/>
                <w:rFonts w:ascii="Times New Roman" w:hAnsi="Times New Roman" w:cs="Times New Roman"/>
                <w:noProof/>
              </w:rPr>
              <w:t>.</w:t>
            </w:r>
            <w:r>
              <w:rPr>
                <w:rStyle w:val="Hyperlnk"/>
                <w:rFonts w:ascii="Times New Roman" w:hAnsi="Times New Roman" w:cs="Times New Roman"/>
                <w:noProof/>
              </w:rPr>
              <w:tab/>
            </w:r>
            <w:r w:rsidR="007D5AAD" w:rsidRPr="00F050B1">
              <w:rPr>
                <w:rStyle w:val="Hyperlnk"/>
                <w:rFonts w:ascii="Times New Roman" w:hAnsi="Times New Roman" w:cs="Times New Roman"/>
                <w:noProof/>
              </w:rPr>
              <w:t>Avfall</w:t>
            </w:r>
            <w:r w:rsidR="007D5AAD"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D5AAD"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_Toc449336177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B4E8A4" w14:textId="56191D09" w:rsidR="007D5AAD" w:rsidRPr="00F050B1" w:rsidRDefault="007D5AAD">
          <w:pPr>
            <w:pStyle w:val="Innehll2"/>
            <w:tabs>
              <w:tab w:val="left" w:pos="800"/>
              <w:tab w:val="right" w:pos="9060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2"/>
              <w:szCs w:val="22"/>
            </w:rPr>
          </w:pPr>
          <w:hyperlink w:anchor="_Toc449336179" w:history="1"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1</w:t>
            </w:r>
            <w:r w:rsidR="00964D3B">
              <w:rPr>
                <w:rStyle w:val="Hyperlnk"/>
                <w:rFonts w:ascii="Times New Roman" w:hAnsi="Times New Roman" w:cs="Times New Roman"/>
                <w:noProof/>
              </w:rPr>
              <w:t>0</w:t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.</w:t>
            </w:r>
            <w:r w:rsidRPr="00F050B1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2"/>
                <w:szCs w:val="22"/>
              </w:rPr>
              <w:tab/>
            </w:r>
            <w:r w:rsidRPr="00F050B1">
              <w:rPr>
                <w:rStyle w:val="Hyperlnk"/>
                <w:rFonts w:ascii="Times New Roman" w:hAnsi="Times New Roman" w:cs="Times New Roman"/>
                <w:noProof/>
              </w:rPr>
              <w:t>Övriga bestämmelser</w:t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050B1">
              <w:rPr>
                <w:rFonts w:ascii="Times New Roman" w:hAnsi="Times New Roman" w:cs="Times New Roman"/>
                <w:noProof/>
                <w:webHidden/>
              </w:rPr>
              <w:instrText xml:space="preserve"> PAGEREF _Toc449336179 \h </w:instrTex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274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38344F" w:rsidRPr="00F050B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4DC4EE" w14:textId="77777777" w:rsidR="00601E17" w:rsidRPr="00F050B1" w:rsidRDefault="0038344F">
          <w:pPr>
            <w:rPr>
              <w:sz w:val="24"/>
              <w:szCs w:val="24"/>
            </w:rPr>
          </w:pPr>
          <w:r w:rsidRPr="00F050B1">
            <w:rPr>
              <w:b/>
              <w:bCs/>
              <w:sz w:val="22"/>
              <w:szCs w:val="22"/>
            </w:rPr>
            <w:fldChar w:fldCharType="end"/>
          </w:r>
        </w:p>
      </w:sdtContent>
    </w:sdt>
    <w:bookmarkStart w:id="0" w:name="_Toc335902052" w:displacedByCustomXml="prev"/>
    <w:p w14:paraId="7B88A0C5" w14:textId="77777777" w:rsidR="00060433" w:rsidRPr="00F050B1" w:rsidRDefault="00060433">
      <w:pPr>
        <w:rPr>
          <w:b/>
          <w:caps/>
          <w:sz w:val="28"/>
          <w:szCs w:val="28"/>
        </w:rPr>
      </w:pPr>
      <w:r w:rsidRPr="00F050B1">
        <w:br w:type="page"/>
      </w:r>
    </w:p>
    <w:p w14:paraId="438C9C41" w14:textId="77777777" w:rsidR="00EC41E7" w:rsidRPr="00B37753" w:rsidRDefault="006640EE" w:rsidP="001879FE">
      <w:pPr>
        <w:pStyle w:val="Rubrik1"/>
        <w:rPr>
          <w:rFonts w:ascii="Times New Roman" w:hAnsi="Times New Roman"/>
          <w:b/>
        </w:rPr>
      </w:pPr>
      <w:bookmarkStart w:id="1" w:name="_Toc449336165"/>
      <w:r w:rsidRPr="00B37753">
        <w:rPr>
          <w:rFonts w:ascii="Times New Roman" w:hAnsi="Times New Roman"/>
          <w:b/>
        </w:rPr>
        <w:lastRenderedPageBreak/>
        <w:t>A.</w:t>
      </w:r>
      <w:r w:rsidR="000F01F7" w:rsidRPr="00B37753">
        <w:rPr>
          <w:rFonts w:ascii="Times New Roman" w:hAnsi="Times New Roman"/>
          <w:b/>
        </w:rPr>
        <w:tab/>
      </w:r>
      <w:r w:rsidR="00EC41E7" w:rsidRPr="00B37753">
        <w:rPr>
          <w:rFonts w:ascii="Times New Roman" w:hAnsi="Times New Roman"/>
          <w:b/>
        </w:rPr>
        <w:t>F</w:t>
      </w:r>
      <w:bookmarkEnd w:id="0"/>
      <w:r w:rsidR="000F01F7" w:rsidRPr="00B37753">
        <w:rPr>
          <w:rFonts w:ascii="Times New Roman" w:hAnsi="Times New Roman"/>
          <w:b/>
        </w:rPr>
        <w:t>artygsavgifter</w:t>
      </w:r>
      <w:bookmarkEnd w:id="1"/>
    </w:p>
    <w:p w14:paraId="045338AB" w14:textId="77777777" w:rsidR="00EC41E7" w:rsidRPr="00B37753" w:rsidRDefault="00EC41E7" w:rsidP="001879FE">
      <w:pPr>
        <w:pStyle w:val="Rubrik2"/>
        <w:spacing w:before="0"/>
        <w:rPr>
          <w:rFonts w:ascii="Times New Roman" w:hAnsi="Times New Roman"/>
          <w:b/>
        </w:rPr>
      </w:pPr>
      <w:bookmarkStart w:id="2" w:name="_Toc335902053"/>
      <w:bookmarkStart w:id="3" w:name="_Toc449336166"/>
      <w:r w:rsidRPr="00B37753">
        <w:rPr>
          <w:rFonts w:ascii="Times New Roman" w:hAnsi="Times New Roman"/>
          <w:b/>
        </w:rPr>
        <w:t>1.</w:t>
      </w:r>
      <w:r w:rsidRPr="00B37753">
        <w:rPr>
          <w:rFonts w:ascii="Times New Roman" w:hAnsi="Times New Roman"/>
          <w:b/>
        </w:rPr>
        <w:tab/>
      </w:r>
      <w:r w:rsidR="006640EE" w:rsidRPr="00B37753">
        <w:rPr>
          <w:rFonts w:ascii="Times New Roman" w:hAnsi="Times New Roman"/>
          <w:b/>
        </w:rPr>
        <w:t>Fartygsavgift</w:t>
      </w:r>
      <w:bookmarkEnd w:id="2"/>
      <w:bookmarkEnd w:id="3"/>
    </w:p>
    <w:p w14:paraId="07B19D70" w14:textId="77777777" w:rsidR="00B37753" w:rsidRDefault="00EC41E7" w:rsidP="001879FE">
      <w:pPr>
        <w:ind w:left="705" w:hanging="705"/>
        <w:rPr>
          <w:sz w:val="22"/>
          <w:szCs w:val="22"/>
        </w:rPr>
      </w:pPr>
      <w:r w:rsidRPr="00F050B1">
        <w:rPr>
          <w:b/>
          <w:sz w:val="22"/>
          <w:szCs w:val="22"/>
        </w:rPr>
        <w:t>1.1</w:t>
      </w:r>
      <w:r w:rsidRPr="00F050B1">
        <w:rPr>
          <w:b/>
          <w:sz w:val="22"/>
          <w:szCs w:val="22"/>
        </w:rPr>
        <w:tab/>
      </w:r>
      <w:r w:rsidR="006640EE" w:rsidRPr="00F050B1">
        <w:rPr>
          <w:sz w:val="22"/>
          <w:szCs w:val="22"/>
        </w:rPr>
        <w:t xml:space="preserve">Fartygsavgift skall utgå med följande belopp per brutto </w:t>
      </w:r>
      <w:r w:rsidR="00816AE8" w:rsidRPr="00F050B1">
        <w:rPr>
          <w:sz w:val="22"/>
          <w:szCs w:val="22"/>
        </w:rPr>
        <w:t>dräktighet</w:t>
      </w:r>
      <w:r w:rsidR="006640EE" w:rsidRPr="00F050B1">
        <w:rPr>
          <w:sz w:val="22"/>
          <w:szCs w:val="22"/>
        </w:rPr>
        <w:t xml:space="preserve"> (GT) varje </w:t>
      </w:r>
    </w:p>
    <w:p w14:paraId="43F196B2" w14:textId="014B4E76" w:rsidR="00BB5A8D" w:rsidRDefault="00B37753" w:rsidP="001879FE">
      <w:pPr>
        <w:ind w:left="705"/>
        <w:rPr>
          <w:b/>
          <w:sz w:val="22"/>
          <w:szCs w:val="22"/>
        </w:rPr>
      </w:pPr>
      <w:r w:rsidRPr="00F050B1">
        <w:rPr>
          <w:sz w:val="22"/>
          <w:szCs w:val="22"/>
        </w:rPr>
        <w:t>G</w:t>
      </w:r>
      <w:r w:rsidR="006640EE" w:rsidRPr="00F050B1">
        <w:rPr>
          <w:sz w:val="22"/>
          <w:szCs w:val="22"/>
        </w:rPr>
        <w:t>ång</w:t>
      </w:r>
      <w:r>
        <w:rPr>
          <w:sz w:val="22"/>
          <w:szCs w:val="22"/>
        </w:rPr>
        <w:t xml:space="preserve"> </w:t>
      </w:r>
      <w:r w:rsidR="006640EE" w:rsidRPr="00F050B1">
        <w:rPr>
          <w:sz w:val="22"/>
          <w:szCs w:val="22"/>
        </w:rPr>
        <w:t>fartyget ankommer till hamnen</w:t>
      </w:r>
      <w:r w:rsidR="006640EE" w:rsidRPr="00F050B1">
        <w:rPr>
          <w:b/>
          <w:sz w:val="22"/>
          <w:szCs w:val="22"/>
        </w:rPr>
        <w:tab/>
      </w:r>
      <w:r w:rsidR="006640EE" w:rsidRPr="00F050B1">
        <w:rPr>
          <w:b/>
          <w:sz w:val="22"/>
          <w:szCs w:val="22"/>
        </w:rPr>
        <w:tab/>
      </w:r>
      <w:r w:rsidR="006640EE" w:rsidRPr="00F050B1">
        <w:rPr>
          <w:b/>
          <w:sz w:val="22"/>
          <w:szCs w:val="22"/>
        </w:rPr>
        <w:tab/>
      </w:r>
      <w:r w:rsidR="006640EE" w:rsidRPr="00F050B1">
        <w:rPr>
          <w:b/>
          <w:sz w:val="22"/>
          <w:szCs w:val="22"/>
        </w:rPr>
        <w:tab/>
      </w:r>
      <w:r w:rsidR="006640EE" w:rsidRPr="00F050B1">
        <w:rPr>
          <w:b/>
          <w:sz w:val="22"/>
          <w:szCs w:val="22"/>
        </w:rPr>
        <w:tab/>
      </w:r>
      <w:r w:rsidR="006640EE" w:rsidRPr="00F050B1">
        <w:rPr>
          <w:b/>
          <w:sz w:val="22"/>
          <w:szCs w:val="22"/>
        </w:rPr>
        <w:tab/>
      </w:r>
      <w:r w:rsidR="00E27D08">
        <w:rPr>
          <w:b/>
          <w:sz w:val="22"/>
          <w:szCs w:val="22"/>
        </w:rPr>
        <w:t>5</w:t>
      </w:r>
      <w:r w:rsidR="00E30568" w:rsidRPr="00F050B1">
        <w:rPr>
          <w:b/>
          <w:sz w:val="22"/>
          <w:szCs w:val="22"/>
        </w:rPr>
        <w:t>:</w:t>
      </w:r>
      <w:r w:rsidR="00EB7DA0">
        <w:rPr>
          <w:b/>
          <w:sz w:val="22"/>
          <w:szCs w:val="22"/>
        </w:rPr>
        <w:t>78</w:t>
      </w:r>
      <w:r w:rsidR="006640EE" w:rsidRPr="00F050B1">
        <w:rPr>
          <w:b/>
          <w:sz w:val="22"/>
          <w:szCs w:val="22"/>
        </w:rPr>
        <w:t xml:space="preserve"> kr/GT</w:t>
      </w:r>
    </w:p>
    <w:p w14:paraId="262F0FAB" w14:textId="77777777" w:rsidR="001879FE" w:rsidRPr="00F050B1" w:rsidRDefault="001879FE" w:rsidP="001879FE">
      <w:pPr>
        <w:ind w:left="705"/>
        <w:rPr>
          <w:b/>
          <w:sz w:val="22"/>
          <w:szCs w:val="22"/>
        </w:rPr>
      </w:pPr>
    </w:p>
    <w:p w14:paraId="7678E743" w14:textId="77777777" w:rsidR="00EC41E7" w:rsidRDefault="00DF2AEB" w:rsidP="001879FE">
      <w:pPr>
        <w:rPr>
          <w:b/>
          <w:sz w:val="22"/>
          <w:szCs w:val="22"/>
        </w:rPr>
      </w:pPr>
      <w:bookmarkStart w:id="4" w:name="_Toc335902055"/>
      <w:r w:rsidRPr="00F050B1">
        <w:rPr>
          <w:b/>
          <w:sz w:val="22"/>
          <w:szCs w:val="22"/>
        </w:rPr>
        <w:t>1.</w:t>
      </w:r>
      <w:r w:rsidR="00B37753">
        <w:rPr>
          <w:b/>
          <w:sz w:val="22"/>
          <w:szCs w:val="22"/>
        </w:rPr>
        <w:t>2</w:t>
      </w:r>
      <w:r w:rsidR="00BB5A8D" w:rsidRPr="00F050B1">
        <w:rPr>
          <w:b/>
          <w:sz w:val="22"/>
          <w:szCs w:val="22"/>
        </w:rPr>
        <w:tab/>
      </w:r>
      <w:r w:rsidR="006640EE" w:rsidRPr="00F050B1">
        <w:rPr>
          <w:sz w:val="22"/>
          <w:szCs w:val="22"/>
        </w:rPr>
        <w:t>För fartyg med dubbla mätbrev sker debitering enligt högsta bruttodräktighet</w:t>
      </w:r>
      <w:r w:rsidR="00BB5A8D" w:rsidRPr="00F050B1">
        <w:rPr>
          <w:b/>
          <w:sz w:val="22"/>
          <w:szCs w:val="22"/>
        </w:rPr>
        <w:t>.</w:t>
      </w:r>
      <w:bookmarkEnd w:id="4"/>
    </w:p>
    <w:p w14:paraId="174CF4DF" w14:textId="77777777" w:rsidR="001879FE" w:rsidRDefault="001879FE" w:rsidP="001879FE">
      <w:pPr>
        <w:rPr>
          <w:b/>
          <w:sz w:val="22"/>
          <w:szCs w:val="22"/>
        </w:rPr>
      </w:pPr>
    </w:p>
    <w:p w14:paraId="7E5AC87A" w14:textId="77777777" w:rsidR="001879FE" w:rsidRPr="00F050B1" w:rsidRDefault="001879FE" w:rsidP="001879FE">
      <w:pPr>
        <w:rPr>
          <w:b/>
          <w:sz w:val="22"/>
          <w:szCs w:val="22"/>
        </w:rPr>
      </w:pPr>
    </w:p>
    <w:p w14:paraId="7BC9FCBC" w14:textId="77777777" w:rsidR="00DF78CD" w:rsidRPr="00B37753" w:rsidRDefault="00EC41E7" w:rsidP="001879FE">
      <w:pPr>
        <w:pStyle w:val="Rubrik2"/>
        <w:spacing w:before="0"/>
        <w:rPr>
          <w:rFonts w:ascii="Times New Roman" w:hAnsi="Times New Roman"/>
          <w:b/>
        </w:rPr>
      </w:pPr>
      <w:bookmarkStart w:id="5" w:name="_Toc335902056"/>
      <w:bookmarkStart w:id="6" w:name="_Toc449336167"/>
      <w:r w:rsidRPr="00B37753">
        <w:rPr>
          <w:rFonts w:ascii="Times New Roman" w:hAnsi="Times New Roman"/>
          <w:b/>
        </w:rPr>
        <w:t>2.</w:t>
      </w:r>
      <w:r w:rsidRPr="00B37753">
        <w:rPr>
          <w:rFonts w:ascii="Times New Roman" w:hAnsi="Times New Roman"/>
          <w:b/>
        </w:rPr>
        <w:tab/>
      </w:r>
      <w:r w:rsidR="006640EE" w:rsidRPr="00B37753">
        <w:rPr>
          <w:rFonts w:ascii="Times New Roman" w:hAnsi="Times New Roman"/>
          <w:b/>
        </w:rPr>
        <w:t>Istillägg</w:t>
      </w:r>
      <w:bookmarkEnd w:id="5"/>
      <w:bookmarkEnd w:id="6"/>
    </w:p>
    <w:p w14:paraId="0EF1A16D" w14:textId="77777777" w:rsidR="001879FE" w:rsidRDefault="00DF78CD" w:rsidP="001879FE">
      <w:pPr>
        <w:widowControl w:val="0"/>
        <w:ind w:left="705" w:hanging="705"/>
        <w:rPr>
          <w:sz w:val="22"/>
          <w:szCs w:val="22"/>
        </w:rPr>
      </w:pPr>
      <w:bookmarkStart w:id="7" w:name="_Toc335902057"/>
      <w:r w:rsidRPr="00F050B1">
        <w:rPr>
          <w:b/>
          <w:sz w:val="22"/>
          <w:szCs w:val="22"/>
        </w:rPr>
        <w:t xml:space="preserve">2.1 </w:t>
      </w:r>
      <w:r w:rsidRPr="00F050B1">
        <w:rPr>
          <w:b/>
          <w:sz w:val="22"/>
          <w:szCs w:val="22"/>
        </w:rPr>
        <w:tab/>
      </w:r>
      <w:r w:rsidR="006640EE" w:rsidRPr="00F050B1">
        <w:rPr>
          <w:sz w:val="22"/>
          <w:szCs w:val="22"/>
        </w:rPr>
        <w:t>Under tiden 1 december - 15 maj so</w:t>
      </w:r>
      <w:r w:rsidR="00A55B3C" w:rsidRPr="00F050B1">
        <w:rPr>
          <w:sz w:val="22"/>
          <w:szCs w:val="22"/>
        </w:rPr>
        <w:t>m tillägg till avgift under A.1 under</w:t>
      </w:r>
      <w:r w:rsidR="00A55B3C" w:rsidRPr="00F050B1">
        <w:rPr>
          <w:sz w:val="22"/>
          <w:szCs w:val="22"/>
        </w:rPr>
        <w:br/>
      </w:r>
      <w:r w:rsidR="00A55B3C" w:rsidRPr="00F050B1">
        <w:rPr>
          <w:sz w:val="22"/>
          <w:szCs w:val="22"/>
        </w:rPr>
        <w:tab/>
      </w:r>
      <w:r w:rsidR="006640EE" w:rsidRPr="00F050B1">
        <w:rPr>
          <w:sz w:val="22"/>
          <w:szCs w:val="22"/>
        </w:rPr>
        <w:t>förutsät</w:t>
      </w:r>
      <w:r w:rsidR="00A55B3C" w:rsidRPr="00F050B1">
        <w:rPr>
          <w:sz w:val="22"/>
          <w:szCs w:val="22"/>
        </w:rPr>
        <w:t>tn</w:t>
      </w:r>
      <w:r w:rsidR="006640EE" w:rsidRPr="00F050B1">
        <w:rPr>
          <w:sz w:val="22"/>
          <w:szCs w:val="22"/>
        </w:rPr>
        <w:t xml:space="preserve">ing att hamnen under nämnda tid håller isbrytarfartyg i </w:t>
      </w:r>
    </w:p>
    <w:p w14:paraId="66CA8014" w14:textId="77777777" w:rsidR="00A26549" w:rsidRDefault="006640EE" w:rsidP="001879FE">
      <w:pPr>
        <w:widowControl w:val="0"/>
        <w:ind w:left="705"/>
        <w:rPr>
          <w:b/>
          <w:sz w:val="22"/>
          <w:szCs w:val="22"/>
        </w:rPr>
      </w:pPr>
      <w:r w:rsidRPr="00F050B1">
        <w:rPr>
          <w:sz w:val="22"/>
          <w:szCs w:val="22"/>
        </w:rPr>
        <w:t xml:space="preserve">verksamhet eller </w:t>
      </w:r>
      <w:r w:rsidR="00A55B3C" w:rsidRPr="00F050B1">
        <w:rPr>
          <w:sz w:val="22"/>
          <w:szCs w:val="22"/>
        </w:rPr>
        <w:t>bered</w:t>
      </w:r>
      <w:r w:rsidR="00E30F7C" w:rsidRPr="00F050B1">
        <w:rPr>
          <w:sz w:val="22"/>
          <w:szCs w:val="22"/>
        </w:rPr>
        <w:t xml:space="preserve">skap för farleden </w:t>
      </w:r>
      <w:r w:rsidR="009C5CFE" w:rsidRPr="00F050B1">
        <w:rPr>
          <w:sz w:val="22"/>
          <w:szCs w:val="22"/>
        </w:rPr>
        <w:t>fram till</w:t>
      </w:r>
      <w:r w:rsidR="00E30F7C" w:rsidRPr="00F050B1">
        <w:rPr>
          <w:sz w:val="22"/>
          <w:szCs w:val="22"/>
        </w:rPr>
        <w:t xml:space="preserve"> hamnens </w:t>
      </w:r>
      <w:r w:rsidRPr="00F050B1">
        <w:rPr>
          <w:sz w:val="22"/>
          <w:szCs w:val="22"/>
        </w:rPr>
        <w:t>verksamhetsområde</w:t>
      </w:r>
      <w:r w:rsidRPr="00F050B1">
        <w:rPr>
          <w:sz w:val="22"/>
          <w:szCs w:val="22"/>
        </w:rPr>
        <w:tab/>
      </w:r>
      <w:r w:rsidRPr="00F050B1">
        <w:rPr>
          <w:b/>
          <w:sz w:val="22"/>
          <w:szCs w:val="22"/>
        </w:rPr>
        <w:t>100%</w:t>
      </w:r>
      <w:bookmarkEnd w:id="7"/>
    </w:p>
    <w:p w14:paraId="01A062ED" w14:textId="77777777" w:rsidR="001879FE" w:rsidRPr="00F050B1" w:rsidRDefault="001879FE" w:rsidP="001879FE">
      <w:pPr>
        <w:widowControl w:val="0"/>
        <w:ind w:left="705"/>
        <w:rPr>
          <w:b/>
          <w:sz w:val="22"/>
          <w:szCs w:val="22"/>
        </w:rPr>
      </w:pPr>
    </w:p>
    <w:p w14:paraId="00FFC18B" w14:textId="77777777" w:rsidR="00434C08" w:rsidRDefault="00DF78CD" w:rsidP="001879FE">
      <w:pPr>
        <w:keepLines/>
        <w:widowControl w:val="0"/>
        <w:ind w:left="705" w:hanging="705"/>
        <w:rPr>
          <w:sz w:val="22"/>
          <w:szCs w:val="22"/>
        </w:rPr>
      </w:pPr>
      <w:bookmarkStart w:id="8" w:name="_Toc335902058"/>
      <w:r w:rsidRPr="00F050B1">
        <w:rPr>
          <w:b/>
          <w:sz w:val="22"/>
          <w:szCs w:val="22"/>
        </w:rPr>
        <w:t>2.2.</w:t>
      </w:r>
      <w:r w:rsidRPr="00F050B1">
        <w:rPr>
          <w:b/>
          <w:sz w:val="22"/>
          <w:szCs w:val="22"/>
        </w:rPr>
        <w:tab/>
      </w:r>
      <w:r w:rsidR="00D149D2" w:rsidRPr="00F050B1">
        <w:rPr>
          <w:sz w:val="22"/>
          <w:szCs w:val="22"/>
        </w:rPr>
        <w:t xml:space="preserve">Timtaxa för bogserbåt gäller under vinterperioden 1/1-15/4. Vid bogsering i </w:t>
      </w:r>
      <w:r w:rsidR="00D149D2" w:rsidRPr="00F050B1">
        <w:rPr>
          <w:sz w:val="22"/>
          <w:szCs w:val="22"/>
        </w:rPr>
        <w:br/>
      </w:r>
      <w:r w:rsidR="00D149D2" w:rsidRPr="00F050B1">
        <w:rPr>
          <w:sz w:val="22"/>
          <w:szCs w:val="22"/>
        </w:rPr>
        <w:tab/>
        <w:t>farleden fram till kaj samt v</w:t>
      </w:r>
      <w:r w:rsidR="00CB7228" w:rsidRPr="00F050B1">
        <w:rPr>
          <w:sz w:val="22"/>
          <w:szCs w:val="22"/>
        </w:rPr>
        <w:t>id förhalning vid kaj debiteras</w:t>
      </w:r>
      <w:r w:rsidR="001879FE">
        <w:rPr>
          <w:sz w:val="22"/>
          <w:szCs w:val="22"/>
        </w:rPr>
        <w:t xml:space="preserve"> faktiska kostnader</w:t>
      </w:r>
      <w:r w:rsidR="00434C08" w:rsidRPr="00F050B1">
        <w:rPr>
          <w:sz w:val="22"/>
          <w:szCs w:val="22"/>
        </w:rPr>
        <w:t>.</w:t>
      </w:r>
    </w:p>
    <w:p w14:paraId="6EB0A1C0" w14:textId="77777777" w:rsidR="001879FE" w:rsidRDefault="001879FE" w:rsidP="001879FE">
      <w:pPr>
        <w:keepLines/>
        <w:widowControl w:val="0"/>
        <w:ind w:left="705" w:hanging="705"/>
        <w:rPr>
          <w:sz w:val="22"/>
          <w:szCs w:val="22"/>
        </w:rPr>
      </w:pPr>
    </w:p>
    <w:p w14:paraId="093A2731" w14:textId="77777777" w:rsidR="001879FE" w:rsidRPr="00F050B1" w:rsidRDefault="001879FE" w:rsidP="001879FE">
      <w:pPr>
        <w:keepLines/>
        <w:widowControl w:val="0"/>
        <w:ind w:left="705" w:hanging="705"/>
        <w:rPr>
          <w:sz w:val="22"/>
          <w:szCs w:val="22"/>
        </w:rPr>
      </w:pPr>
    </w:p>
    <w:p w14:paraId="16FE4544" w14:textId="77777777" w:rsidR="00645EB3" w:rsidRPr="00B37753" w:rsidRDefault="00645EB3" w:rsidP="001879FE">
      <w:pPr>
        <w:pStyle w:val="Rubrik2"/>
        <w:spacing w:before="0"/>
        <w:rPr>
          <w:rFonts w:ascii="Times New Roman" w:hAnsi="Times New Roman"/>
          <w:b/>
        </w:rPr>
      </w:pPr>
      <w:bookmarkStart w:id="9" w:name="_Toc335902059"/>
      <w:bookmarkStart w:id="10" w:name="_Toc449336168"/>
      <w:bookmarkEnd w:id="8"/>
      <w:r w:rsidRPr="00B37753">
        <w:rPr>
          <w:rFonts w:ascii="Times New Roman" w:hAnsi="Times New Roman"/>
          <w:b/>
        </w:rPr>
        <w:t>3.</w:t>
      </w:r>
      <w:r w:rsidRPr="00B37753">
        <w:rPr>
          <w:rFonts w:ascii="Times New Roman" w:hAnsi="Times New Roman"/>
          <w:b/>
        </w:rPr>
        <w:tab/>
        <w:t>Förlängd förtöjning</w:t>
      </w:r>
      <w:r w:rsidR="00C9564C" w:rsidRPr="00B37753">
        <w:rPr>
          <w:rFonts w:ascii="Times New Roman" w:hAnsi="Times New Roman"/>
          <w:b/>
        </w:rPr>
        <w:t>stid</w:t>
      </w:r>
      <w:r w:rsidRPr="00B37753">
        <w:rPr>
          <w:rFonts w:ascii="Times New Roman" w:hAnsi="Times New Roman"/>
          <w:b/>
        </w:rPr>
        <w:t>.</w:t>
      </w:r>
      <w:bookmarkEnd w:id="9"/>
      <w:bookmarkEnd w:id="10"/>
    </w:p>
    <w:p w14:paraId="33B3F99A" w14:textId="77777777" w:rsidR="001879FE" w:rsidRDefault="00645EB3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bookmarkStart w:id="11" w:name="_Toc335902060"/>
      <w:r w:rsidRPr="00F050B1">
        <w:rPr>
          <w:sz w:val="22"/>
          <w:szCs w:val="22"/>
        </w:rPr>
        <w:t xml:space="preserve">Efter mer än 3 dygn i hamn efter avslutad lastning / </w:t>
      </w:r>
      <w:proofErr w:type="spellStart"/>
      <w:r w:rsidRPr="00F050B1">
        <w:rPr>
          <w:sz w:val="22"/>
          <w:szCs w:val="22"/>
        </w:rPr>
        <w:t>l</w:t>
      </w:r>
      <w:r w:rsidR="001879FE">
        <w:rPr>
          <w:sz w:val="22"/>
          <w:szCs w:val="22"/>
        </w:rPr>
        <w:t>ossning,utgår</w:t>
      </w:r>
      <w:proofErr w:type="spellEnd"/>
      <w:r w:rsidR="001879FE">
        <w:rPr>
          <w:sz w:val="22"/>
          <w:szCs w:val="22"/>
        </w:rPr>
        <w:t xml:space="preserve"> till avgift </w:t>
      </w:r>
    </w:p>
    <w:p w14:paraId="1A7B4FC1" w14:textId="169AC137" w:rsidR="00645EB3" w:rsidRDefault="001879FE" w:rsidP="001879FE">
      <w:pPr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under </w:t>
      </w:r>
      <w:r w:rsidR="00645EB3" w:rsidRPr="00F050B1">
        <w:rPr>
          <w:sz w:val="22"/>
          <w:szCs w:val="22"/>
        </w:rPr>
        <w:t>A.1. per meter av fartygets längd överallt och påbörjad dygn</w:t>
      </w:r>
      <w:r w:rsidR="00645EB3" w:rsidRPr="00F050B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70F">
        <w:rPr>
          <w:b/>
          <w:bCs/>
          <w:sz w:val="22"/>
          <w:szCs w:val="22"/>
        </w:rPr>
        <w:t>6</w:t>
      </w:r>
      <w:r w:rsidR="00B65D28">
        <w:rPr>
          <w:b/>
          <w:bCs/>
          <w:sz w:val="22"/>
          <w:szCs w:val="22"/>
        </w:rPr>
        <w:t>4</w:t>
      </w:r>
      <w:r w:rsidR="00645EB3" w:rsidRPr="00F050B1">
        <w:rPr>
          <w:b/>
          <w:sz w:val="22"/>
          <w:szCs w:val="22"/>
        </w:rPr>
        <w:t xml:space="preserve"> kr/</w:t>
      </w:r>
      <w:proofErr w:type="spellStart"/>
      <w:r w:rsidR="00645EB3" w:rsidRPr="00F050B1">
        <w:rPr>
          <w:b/>
          <w:sz w:val="22"/>
          <w:szCs w:val="22"/>
        </w:rPr>
        <w:t>m</w:t>
      </w:r>
      <w:bookmarkEnd w:id="11"/>
      <w:r>
        <w:rPr>
          <w:b/>
          <w:sz w:val="22"/>
          <w:szCs w:val="22"/>
        </w:rPr>
        <w:t>,d</w:t>
      </w:r>
      <w:r w:rsidR="00A55B3C" w:rsidRPr="00F050B1">
        <w:rPr>
          <w:b/>
          <w:sz w:val="22"/>
          <w:szCs w:val="22"/>
        </w:rPr>
        <w:t>ygn</w:t>
      </w:r>
      <w:proofErr w:type="spellEnd"/>
    </w:p>
    <w:p w14:paraId="07AF6B8B" w14:textId="77777777" w:rsidR="001879FE" w:rsidRPr="00F050B1" w:rsidRDefault="001879FE" w:rsidP="001879FE">
      <w:pPr>
        <w:ind w:firstLine="709"/>
        <w:rPr>
          <w:sz w:val="22"/>
          <w:szCs w:val="22"/>
        </w:rPr>
      </w:pPr>
    </w:p>
    <w:p w14:paraId="6FBD7176" w14:textId="77777777" w:rsidR="00645EB3" w:rsidRPr="00B37753" w:rsidRDefault="00645EB3" w:rsidP="001879FE">
      <w:pPr>
        <w:pStyle w:val="Rubrik2"/>
        <w:spacing w:before="0"/>
        <w:rPr>
          <w:rFonts w:ascii="Times New Roman" w:hAnsi="Times New Roman"/>
          <w:b/>
        </w:rPr>
      </w:pPr>
      <w:bookmarkStart w:id="12" w:name="_Toc335902061"/>
      <w:bookmarkStart w:id="13" w:name="_Toc449336169"/>
      <w:r w:rsidRPr="00B37753">
        <w:rPr>
          <w:rFonts w:ascii="Times New Roman" w:hAnsi="Times New Roman"/>
          <w:b/>
        </w:rPr>
        <w:t>4.</w:t>
      </w:r>
      <w:r w:rsidRPr="00B37753">
        <w:rPr>
          <w:rFonts w:ascii="Times New Roman" w:hAnsi="Times New Roman"/>
          <w:b/>
        </w:rPr>
        <w:tab/>
        <w:t>Undantag</w:t>
      </w:r>
      <w:bookmarkEnd w:id="12"/>
      <w:bookmarkEnd w:id="13"/>
    </w:p>
    <w:p w14:paraId="51B69E06" w14:textId="77777777" w:rsidR="001879FE" w:rsidRDefault="00645EB3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bookmarkStart w:id="14" w:name="_Toc335902062"/>
      <w:r w:rsidRPr="00F050B1">
        <w:rPr>
          <w:sz w:val="22"/>
          <w:szCs w:val="22"/>
        </w:rPr>
        <w:t>För örlogs-, tull-, sjöräddnings-, sjöfartsverkets- och</w:t>
      </w:r>
      <w:r w:rsidR="001879FE">
        <w:rPr>
          <w:sz w:val="22"/>
          <w:szCs w:val="22"/>
        </w:rPr>
        <w:t xml:space="preserve"> skolfartyg utnyttjande </w:t>
      </w:r>
    </w:p>
    <w:p w14:paraId="65D92438" w14:textId="77777777" w:rsidR="00645EB3" w:rsidRDefault="001879FE" w:rsidP="001879F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enbart </w:t>
      </w:r>
      <w:r w:rsidR="00645EB3" w:rsidRPr="00F050B1">
        <w:rPr>
          <w:sz w:val="22"/>
          <w:szCs w:val="22"/>
        </w:rPr>
        <w:t>för sitt ändamål erlägges ingen avgift</w:t>
      </w:r>
      <w:bookmarkEnd w:id="14"/>
      <w:r>
        <w:rPr>
          <w:sz w:val="22"/>
          <w:szCs w:val="22"/>
        </w:rPr>
        <w:t>.</w:t>
      </w:r>
    </w:p>
    <w:p w14:paraId="564F6297" w14:textId="77777777" w:rsidR="001879FE" w:rsidRPr="00F050B1" w:rsidRDefault="001879FE" w:rsidP="001879FE">
      <w:pPr>
        <w:ind w:firstLine="709"/>
        <w:rPr>
          <w:sz w:val="22"/>
          <w:szCs w:val="22"/>
        </w:rPr>
      </w:pPr>
    </w:p>
    <w:p w14:paraId="3E862A6D" w14:textId="77777777" w:rsidR="001879FE" w:rsidRDefault="00645EB3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bookmarkStart w:id="15" w:name="_Toc335902063"/>
      <w:r w:rsidRPr="00F050B1">
        <w:rPr>
          <w:sz w:val="22"/>
          <w:szCs w:val="22"/>
        </w:rPr>
        <w:t xml:space="preserve">Fartyg som utnyttjas huvudsakligen för fritidsverksamhet, handel, bostad, </w:t>
      </w:r>
    </w:p>
    <w:p w14:paraId="3C165CD5" w14:textId="77777777" w:rsidR="00645EB3" w:rsidRPr="00F050B1" w:rsidRDefault="00645EB3" w:rsidP="001879FE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>utställ</w:t>
      </w:r>
      <w:r w:rsidR="00D06D71" w:rsidRPr="00F050B1">
        <w:rPr>
          <w:sz w:val="22"/>
          <w:szCs w:val="22"/>
        </w:rPr>
        <w:t xml:space="preserve">ningslokal, upplag </w:t>
      </w:r>
      <w:r w:rsidR="001879FE">
        <w:rPr>
          <w:sz w:val="22"/>
          <w:szCs w:val="22"/>
        </w:rPr>
        <w:t>expedition eller dylikt</w:t>
      </w:r>
      <w:r w:rsidRPr="00F050B1">
        <w:rPr>
          <w:sz w:val="22"/>
          <w:szCs w:val="22"/>
        </w:rPr>
        <w:t xml:space="preserve"> </w:t>
      </w:r>
      <w:r w:rsidR="001879FE">
        <w:rPr>
          <w:sz w:val="22"/>
          <w:szCs w:val="22"/>
        </w:rPr>
        <w:t>p</w:t>
      </w:r>
      <w:r w:rsidRPr="00F050B1">
        <w:rPr>
          <w:sz w:val="22"/>
          <w:szCs w:val="22"/>
        </w:rPr>
        <w:t>rövas i varje enskilt fall</w:t>
      </w:r>
      <w:bookmarkEnd w:id="15"/>
      <w:r w:rsidR="001879FE">
        <w:rPr>
          <w:sz w:val="22"/>
          <w:szCs w:val="22"/>
        </w:rPr>
        <w:t>.</w:t>
      </w:r>
    </w:p>
    <w:p w14:paraId="40F42AED" w14:textId="77777777" w:rsidR="00FB251C" w:rsidRPr="00F050B1" w:rsidRDefault="00FB251C" w:rsidP="001879FE">
      <w:pPr>
        <w:tabs>
          <w:tab w:val="left" w:pos="3828"/>
        </w:tabs>
        <w:rPr>
          <w:b/>
          <w:sz w:val="22"/>
          <w:szCs w:val="22"/>
        </w:rPr>
      </w:pPr>
    </w:p>
    <w:p w14:paraId="721F8DE0" w14:textId="395F50C3" w:rsidR="00ED5173" w:rsidRPr="00F050B1" w:rsidRDefault="00ED5173" w:rsidP="001879FE">
      <w:pPr>
        <w:rPr>
          <w:caps/>
          <w:sz w:val="24"/>
          <w:szCs w:val="24"/>
        </w:rPr>
      </w:pPr>
      <w:bookmarkStart w:id="16" w:name="_Toc335902064"/>
    </w:p>
    <w:p w14:paraId="3F92CB07" w14:textId="1F161137" w:rsidR="00645EB3" w:rsidRPr="00F52423" w:rsidRDefault="00645EB3" w:rsidP="001879FE">
      <w:pPr>
        <w:pStyle w:val="Rubrik2"/>
        <w:spacing w:before="0"/>
        <w:rPr>
          <w:rFonts w:ascii="Times New Roman" w:hAnsi="Times New Roman"/>
        </w:rPr>
      </w:pPr>
      <w:bookmarkStart w:id="17" w:name="_Toc449336170"/>
      <w:r w:rsidRPr="003347C3">
        <w:rPr>
          <w:rFonts w:ascii="Times New Roman" w:hAnsi="Times New Roman"/>
          <w:b/>
          <w:bCs/>
        </w:rPr>
        <w:t>5.</w:t>
      </w:r>
      <w:r w:rsidRPr="00F050B1">
        <w:rPr>
          <w:rFonts w:ascii="Times New Roman" w:hAnsi="Times New Roman"/>
        </w:rPr>
        <w:tab/>
      </w:r>
      <w:bookmarkEnd w:id="16"/>
      <w:r w:rsidR="00C64250" w:rsidRPr="00F52423">
        <w:rPr>
          <w:rFonts w:ascii="Times New Roman" w:hAnsi="Times New Roman"/>
        </w:rPr>
        <w:t>skrubber</w:t>
      </w:r>
      <w:r w:rsidR="0089573B" w:rsidRPr="00F52423">
        <w:rPr>
          <w:rFonts w:ascii="Times New Roman" w:hAnsi="Times New Roman"/>
        </w:rPr>
        <w:t>avfall</w:t>
      </w:r>
      <w:bookmarkEnd w:id="17"/>
    </w:p>
    <w:p w14:paraId="0831BD55" w14:textId="43A017E0" w:rsidR="003347C3" w:rsidRPr="00F52423" w:rsidRDefault="003B06C3" w:rsidP="001879FE">
      <w:pPr>
        <w:ind w:left="705"/>
        <w:rPr>
          <w:sz w:val="22"/>
          <w:szCs w:val="22"/>
        </w:rPr>
      </w:pPr>
      <w:r>
        <w:rPr>
          <w:sz w:val="22"/>
          <w:szCs w:val="22"/>
        </w:rPr>
        <w:t>Det råder förbud</w:t>
      </w:r>
      <w:r w:rsidR="00FE4CC3">
        <w:rPr>
          <w:sz w:val="22"/>
          <w:szCs w:val="22"/>
        </w:rPr>
        <w:t xml:space="preserve"> att släppa ut skrubbrar till svenskt vatten av miljöskäl</w:t>
      </w:r>
    </w:p>
    <w:p w14:paraId="03E2C5FB" w14:textId="77777777" w:rsidR="00E30969" w:rsidRPr="00F050B1" w:rsidRDefault="00E30969" w:rsidP="001879FE">
      <w:pPr>
        <w:tabs>
          <w:tab w:val="left" w:pos="709"/>
          <w:tab w:val="left" w:pos="3828"/>
        </w:tabs>
        <w:rPr>
          <w:b/>
          <w:sz w:val="22"/>
          <w:szCs w:val="22"/>
        </w:rPr>
      </w:pPr>
      <w:bookmarkStart w:id="18" w:name="_Toc335902068"/>
      <w:bookmarkStart w:id="19" w:name="_Toc449336171"/>
      <w:r w:rsidRPr="00F050B1">
        <w:rPr>
          <w:sz w:val="22"/>
          <w:szCs w:val="22"/>
        </w:rPr>
        <w:br w:type="page"/>
      </w:r>
    </w:p>
    <w:p w14:paraId="2DD1D4FF" w14:textId="77777777" w:rsidR="00EC41E7" w:rsidRPr="005D1500" w:rsidRDefault="00D06D71" w:rsidP="001879FE">
      <w:pPr>
        <w:pStyle w:val="Rubrik1"/>
        <w:rPr>
          <w:rFonts w:ascii="Times New Roman" w:hAnsi="Times New Roman"/>
          <w:b/>
        </w:rPr>
      </w:pPr>
      <w:r w:rsidRPr="005D1500">
        <w:rPr>
          <w:rFonts w:ascii="Times New Roman" w:hAnsi="Times New Roman"/>
          <w:b/>
        </w:rPr>
        <w:lastRenderedPageBreak/>
        <w:t>B</w:t>
      </w:r>
      <w:r w:rsidR="000F01F7" w:rsidRPr="005D1500">
        <w:rPr>
          <w:rFonts w:ascii="Times New Roman" w:hAnsi="Times New Roman"/>
          <w:b/>
        </w:rPr>
        <w:t>.</w:t>
      </w:r>
      <w:r w:rsidR="000F01F7" w:rsidRPr="005D1500">
        <w:rPr>
          <w:rFonts w:ascii="Times New Roman" w:hAnsi="Times New Roman"/>
          <w:b/>
        </w:rPr>
        <w:tab/>
      </w:r>
      <w:r w:rsidRPr="005D1500">
        <w:rPr>
          <w:rFonts w:ascii="Times New Roman" w:hAnsi="Times New Roman"/>
          <w:b/>
        </w:rPr>
        <w:t>Varuavgifter</w:t>
      </w:r>
      <w:bookmarkEnd w:id="18"/>
      <w:bookmarkEnd w:id="19"/>
    </w:p>
    <w:p w14:paraId="65E517EC" w14:textId="77777777" w:rsidR="005D1500" w:rsidRPr="005D1500" w:rsidRDefault="005D1500" w:rsidP="001879FE">
      <w:pPr>
        <w:pStyle w:val="Rubrik2"/>
        <w:spacing w:before="0"/>
        <w:rPr>
          <w:rFonts w:ascii="Times New Roman" w:hAnsi="Times New Roman"/>
          <w:b/>
        </w:rPr>
      </w:pPr>
      <w:bookmarkStart w:id="20" w:name="_Toc335902069"/>
      <w:bookmarkStart w:id="21" w:name="_Toc449336172"/>
    </w:p>
    <w:p w14:paraId="20D3980C" w14:textId="77777777" w:rsidR="00EC41E7" w:rsidRPr="005D1500" w:rsidRDefault="00503BE4" w:rsidP="001879FE">
      <w:pPr>
        <w:pStyle w:val="Rubrik2"/>
        <w:spacing w:before="0"/>
        <w:rPr>
          <w:rFonts w:ascii="Times New Roman" w:hAnsi="Times New Roman"/>
          <w:b/>
        </w:rPr>
      </w:pPr>
      <w:r w:rsidRPr="005D1500">
        <w:rPr>
          <w:rFonts w:ascii="Times New Roman" w:hAnsi="Times New Roman"/>
          <w:b/>
        </w:rPr>
        <w:t>6</w:t>
      </w:r>
      <w:r w:rsidR="00EC41E7" w:rsidRPr="005D1500">
        <w:rPr>
          <w:rFonts w:ascii="Times New Roman" w:hAnsi="Times New Roman"/>
          <w:b/>
        </w:rPr>
        <w:t>.</w:t>
      </w:r>
      <w:r w:rsidR="00EC41E7" w:rsidRPr="005D1500">
        <w:rPr>
          <w:rFonts w:ascii="Times New Roman" w:hAnsi="Times New Roman"/>
          <w:b/>
        </w:rPr>
        <w:tab/>
      </w:r>
      <w:bookmarkEnd w:id="20"/>
      <w:r w:rsidR="0024653E" w:rsidRPr="005D1500">
        <w:rPr>
          <w:rFonts w:ascii="Times New Roman" w:hAnsi="Times New Roman"/>
          <w:b/>
        </w:rPr>
        <w:t>Avgiftsberäkning</w:t>
      </w:r>
      <w:bookmarkEnd w:id="21"/>
    </w:p>
    <w:p w14:paraId="707CB9A1" w14:textId="77777777" w:rsidR="005D1500" w:rsidRPr="005D1500" w:rsidRDefault="005D1500" w:rsidP="005D1500"/>
    <w:p w14:paraId="7BEA5B4F" w14:textId="77777777" w:rsidR="00EC41E7" w:rsidRPr="00F050B1" w:rsidRDefault="00503BE4" w:rsidP="001879FE">
      <w:pPr>
        <w:ind w:left="703" w:hanging="703"/>
        <w:rPr>
          <w:sz w:val="22"/>
          <w:szCs w:val="22"/>
        </w:rPr>
      </w:pPr>
      <w:r w:rsidRPr="00F050B1">
        <w:rPr>
          <w:b/>
          <w:sz w:val="22"/>
          <w:szCs w:val="22"/>
        </w:rPr>
        <w:t>6</w:t>
      </w:r>
      <w:r w:rsidR="00EC41E7" w:rsidRPr="00F050B1">
        <w:rPr>
          <w:b/>
          <w:sz w:val="22"/>
          <w:szCs w:val="22"/>
        </w:rPr>
        <w:t>.1</w:t>
      </w:r>
      <w:r w:rsidR="00EC41E7" w:rsidRPr="00F050B1">
        <w:rPr>
          <w:sz w:val="22"/>
          <w:szCs w:val="22"/>
        </w:rPr>
        <w:tab/>
        <w:t>Hamn</w:t>
      </w:r>
      <w:r w:rsidR="00C907ED" w:rsidRPr="00F050B1">
        <w:rPr>
          <w:sz w:val="22"/>
          <w:szCs w:val="22"/>
        </w:rPr>
        <w:t>varu</w:t>
      </w:r>
      <w:r w:rsidR="00EC41E7" w:rsidRPr="00F050B1">
        <w:rPr>
          <w:sz w:val="22"/>
          <w:szCs w:val="22"/>
        </w:rPr>
        <w:t xml:space="preserve">avgift erlägges med nedan angivna belopp för varor som lossas </w:t>
      </w:r>
      <w:r w:rsidR="000742A7" w:rsidRPr="00F050B1">
        <w:rPr>
          <w:sz w:val="22"/>
          <w:szCs w:val="22"/>
        </w:rPr>
        <w:br/>
      </w:r>
      <w:r w:rsidR="00EC41E7" w:rsidRPr="00F050B1">
        <w:rPr>
          <w:sz w:val="22"/>
          <w:szCs w:val="22"/>
        </w:rPr>
        <w:t>eller</w:t>
      </w:r>
      <w:r w:rsidR="00C907ED" w:rsidRPr="00F050B1">
        <w:rPr>
          <w:sz w:val="22"/>
          <w:szCs w:val="22"/>
        </w:rPr>
        <w:t xml:space="preserve"> </w:t>
      </w:r>
      <w:r w:rsidR="00EC41E7" w:rsidRPr="00F050B1">
        <w:rPr>
          <w:sz w:val="22"/>
          <w:szCs w:val="22"/>
        </w:rPr>
        <w:t>lastas</w:t>
      </w:r>
      <w:r w:rsidR="008B417F" w:rsidRPr="00F050B1">
        <w:rPr>
          <w:sz w:val="22"/>
          <w:szCs w:val="22"/>
        </w:rPr>
        <w:t xml:space="preserve"> </w:t>
      </w:r>
      <w:r w:rsidR="001A41A2" w:rsidRPr="00F050B1">
        <w:rPr>
          <w:sz w:val="22"/>
          <w:szCs w:val="22"/>
        </w:rPr>
        <w:t>t</w:t>
      </w:r>
      <w:r w:rsidR="00EC41E7" w:rsidRPr="00F050B1">
        <w:rPr>
          <w:sz w:val="22"/>
          <w:szCs w:val="22"/>
        </w:rPr>
        <w:t>ill eller från fartyg.</w:t>
      </w:r>
    </w:p>
    <w:p w14:paraId="68BDCF6C" w14:textId="77777777" w:rsidR="00705BDC" w:rsidRDefault="00705BDC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  <w:t>Avgift beräknas per 1000 kg, såvida ej annat finns angivet i taxan. Avgift i SEK</w:t>
      </w:r>
    </w:p>
    <w:p w14:paraId="54CB4776" w14:textId="77777777" w:rsidR="005D1500" w:rsidRPr="00F050B1" w:rsidRDefault="005D1500" w:rsidP="001879FE">
      <w:pPr>
        <w:rPr>
          <w:sz w:val="22"/>
          <w:szCs w:val="22"/>
        </w:rPr>
      </w:pPr>
    </w:p>
    <w:p w14:paraId="158162EB" w14:textId="77777777" w:rsidR="005F7527" w:rsidRPr="00F050B1" w:rsidRDefault="00503BE4" w:rsidP="001879FE">
      <w:pPr>
        <w:pStyle w:val="Brdtext"/>
        <w:ind w:left="703" w:hanging="703"/>
        <w:rPr>
          <w:rFonts w:ascii="Times New Roman" w:hAnsi="Times New Roman"/>
          <w:sz w:val="20"/>
        </w:rPr>
      </w:pPr>
      <w:r w:rsidRPr="00F050B1">
        <w:rPr>
          <w:rFonts w:ascii="Times New Roman" w:hAnsi="Times New Roman"/>
          <w:sz w:val="22"/>
          <w:szCs w:val="22"/>
        </w:rPr>
        <w:t>6</w:t>
      </w:r>
      <w:r w:rsidR="00EC41E7" w:rsidRPr="00F050B1">
        <w:rPr>
          <w:rFonts w:ascii="Times New Roman" w:hAnsi="Times New Roman"/>
          <w:sz w:val="22"/>
          <w:szCs w:val="22"/>
        </w:rPr>
        <w:t>.2</w:t>
      </w:r>
      <w:r w:rsidR="00705BDC" w:rsidRPr="00F050B1">
        <w:rPr>
          <w:rFonts w:ascii="Times New Roman" w:hAnsi="Times New Roman"/>
          <w:sz w:val="22"/>
          <w:szCs w:val="22"/>
        </w:rPr>
        <w:tab/>
      </w:r>
      <w:r w:rsidR="005F7527" w:rsidRPr="00F050B1">
        <w:rPr>
          <w:rFonts w:ascii="Times New Roman" w:hAnsi="Times New Roman"/>
          <w:sz w:val="22"/>
          <w:szCs w:val="22"/>
        </w:rPr>
        <w:t>Norma</w:t>
      </w:r>
      <w:r w:rsidR="00705BDC" w:rsidRPr="00F050B1">
        <w:rPr>
          <w:rFonts w:ascii="Times New Roman" w:hAnsi="Times New Roman"/>
          <w:sz w:val="22"/>
          <w:szCs w:val="22"/>
        </w:rPr>
        <w:t>ltariff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298"/>
        <w:gridCol w:w="1560"/>
        <w:gridCol w:w="1134"/>
        <w:gridCol w:w="1134"/>
        <w:gridCol w:w="1134"/>
      </w:tblGrid>
      <w:tr w:rsidR="00705BDC" w:rsidRPr="00F050B1" w14:paraId="634F05A5" w14:textId="77777777" w:rsidTr="00C37471">
        <w:tc>
          <w:tcPr>
            <w:tcW w:w="3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FBC9E2D" w14:textId="77777777" w:rsidR="00705BDC" w:rsidRPr="00F050B1" w:rsidRDefault="00705BDC" w:rsidP="001879FE">
            <w:pPr>
              <w:rPr>
                <w:b/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20CDECB" w14:textId="77777777" w:rsidR="00705BDC" w:rsidRPr="00F050B1" w:rsidRDefault="00705BDC" w:rsidP="001879FE">
            <w:pPr>
              <w:rPr>
                <w:b/>
                <w:sz w:val="22"/>
                <w:szCs w:val="22"/>
              </w:rPr>
            </w:pPr>
            <w:r w:rsidRPr="00F050B1">
              <w:rPr>
                <w:b/>
                <w:sz w:val="22"/>
                <w:szCs w:val="22"/>
              </w:rPr>
              <w:t>Varugrupper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2CBDF4C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2424060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Enhet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2AC6D95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Á-pris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BF4A447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Volymvikt</w:t>
            </w:r>
          </w:p>
        </w:tc>
      </w:tr>
      <w:tr w:rsidR="00705BDC" w:rsidRPr="00F050B1" w14:paraId="58F3F96A" w14:textId="77777777" w:rsidTr="00C37471">
        <w:tc>
          <w:tcPr>
            <w:tcW w:w="308" w:type="dxa"/>
            <w:tcBorders>
              <w:top w:val="single" w:sz="2" w:space="0" w:color="auto"/>
            </w:tcBorders>
          </w:tcPr>
          <w:p w14:paraId="69987137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</w:t>
            </w:r>
          </w:p>
        </w:tc>
        <w:tc>
          <w:tcPr>
            <w:tcW w:w="4298" w:type="dxa"/>
            <w:tcBorders>
              <w:top w:val="single" w:sz="2" w:space="0" w:color="auto"/>
            </w:tcBorders>
          </w:tcPr>
          <w:p w14:paraId="183C48DD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 xml:space="preserve">Varor ej </w:t>
            </w:r>
            <w:proofErr w:type="spellStart"/>
            <w:r w:rsidRPr="00F050B1">
              <w:rPr>
                <w:sz w:val="22"/>
                <w:szCs w:val="22"/>
              </w:rPr>
              <w:t>spec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</w:tcBorders>
          </w:tcPr>
          <w:p w14:paraId="5BC3FFC1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937752B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F96B53C" w14:textId="08CF89BE" w:rsidR="00705BDC" w:rsidRPr="00F050B1" w:rsidRDefault="00E27D08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26D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F226D9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3B384A1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705BDC" w:rsidRPr="00F050B1" w14:paraId="5DD508CE" w14:textId="77777777" w:rsidTr="00C37471">
        <w:tc>
          <w:tcPr>
            <w:tcW w:w="308" w:type="dxa"/>
            <w:tcBorders>
              <w:bottom w:val="nil"/>
            </w:tcBorders>
          </w:tcPr>
          <w:p w14:paraId="22B44B0D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2</w:t>
            </w:r>
          </w:p>
        </w:tc>
        <w:tc>
          <w:tcPr>
            <w:tcW w:w="4298" w:type="dxa"/>
            <w:tcBorders>
              <w:bottom w:val="nil"/>
            </w:tcBorders>
          </w:tcPr>
          <w:p w14:paraId="79AFE8A4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 xml:space="preserve">Sågade trävaror </w:t>
            </w:r>
          </w:p>
        </w:tc>
        <w:tc>
          <w:tcPr>
            <w:tcW w:w="1560" w:type="dxa"/>
            <w:tcBorders>
              <w:bottom w:val="nil"/>
            </w:tcBorders>
          </w:tcPr>
          <w:p w14:paraId="6C7CE13F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Fast mått m³</w:t>
            </w:r>
          </w:p>
        </w:tc>
        <w:tc>
          <w:tcPr>
            <w:tcW w:w="1134" w:type="dxa"/>
            <w:tcBorders>
              <w:bottom w:val="nil"/>
            </w:tcBorders>
          </w:tcPr>
          <w:p w14:paraId="0DDA2FE4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kbm</w:t>
            </w:r>
          </w:p>
        </w:tc>
        <w:tc>
          <w:tcPr>
            <w:tcW w:w="1134" w:type="dxa"/>
            <w:tcBorders>
              <w:bottom w:val="nil"/>
            </w:tcBorders>
          </w:tcPr>
          <w:p w14:paraId="066BF701" w14:textId="6F1F13E5" w:rsidR="00705BDC" w:rsidRPr="00F050B1" w:rsidRDefault="00E27D08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</w:t>
            </w:r>
            <w:r w:rsidR="00F226D9">
              <w:rPr>
                <w:sz w:val="22"/>
                <w:szCs w:val="22"/>
              </w:rPr>
              <w:t>7</w:t>
            </w:r>
            <w:r w:rsidR="00661F1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76EF852D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550</w:t>
            </w:r>
          </w:p>
        </w:tc>
      </w:tr>
      <w:tr w:rsidR="00705BDC" w:rsidRPr="00F050B1" w14:paraId="3F48EC0C" w14:textId="77777777" w:rsidTr="00C37471">
        <w:tc>
          <w:tcPr>
            <w:tcW w:w="308" w:type="dxa"/>
            <w:tcBorders>
              <w:top w:val="nil"/>
              <w:bottom w:val="nil"/>
            </w:tcBorders>
          </w:tcPr>
          <w:p w14:paraId="50BFB19C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</w:tcPr>
          <w:p w14:paraId="650D814A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Massaved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25E8FF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Fast mått m³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6854CF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kbm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8A3855" w14:textId="603D5B42" w:rsidR="00705BDC" w:rsidRPr="007326BC" w:rsidRDefault="00E27D08" w:rsidP="003F1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</w:t>
            </w:r>
            <w:r w:rsidR="00F226D9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9FD205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850</w:t>
            </w:r>
          </w:p>
        </w:tc>
      </w:tr>
      <w:tr w:rsidR="00705BDC" w:rsidRPr="00F050B1" w14:paraId="22A83118" w14:textId="77777777" w:rsidTr="00C37471">
        <w:tc>
          <w:tcPr>
            <w:tcW w:w="308" w:type="dxa"/>
            <w:tcBorders>
              <w:top w:val="nil"/>
              <w:bottom w:val="nil"/>
            </w:tcBorders>
          </w:tcPr>
          <w:p w14:paraId="6B946737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</w:tcPr>
          <w:p w14:paraId="3748A789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Sågtimmer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5004AA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Fast mått m³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CFDC0E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kbm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39C6F2" w14:textId="53BE779C" w:rsidR="00705BDC" w:rsidRPr="007326BC" w:rsidRDefault="00D43F07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0568" w:rsidRPr="007326BC">
              <w:rPr>
                <w:sz w:val="22"/>
                <w:szCs w:val="22"/>
              </w:rPr>
              <w:t>:</w:t>
            </w:r>
            <w:r w:rsidR="00F226D9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922528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850</w:t>
            </w:r>
          </w:p>
        </w:tc>
      </w:tr>
      <w:tr w:rsidR="00705BDC" w:rsidRPr="00F050B1" w14:paraId="070BB395" w14:textId="77777777" w:rsidTr="00C37471">
        <w:tc>
          <w:tcPr>
            <w:tcW w:w="308" w:type="dxa"/>
            <w:tcBorders>
              <w:top w:val="nil"/>
            </w:tcBorders>
          </w:tcPr>
          <w:p w14:paraId="29703D16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</w:tcBorders>
          </w:tcPr>
          <w:p w14:paraId="51E446E3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 xml:space="preserve">Flis, </w:t>
            </w:r>
            <w:proofErr w:type="spellStart"/>
            <w:r w:rsidRPr="00F050B1">
              <w:rPr>
                <w:sz w:val="22"/>
                <w:szCs w:val="22"/>
              </w:rPr>
              <w:t>spån,brännved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14:paraId="3D8060C2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Fast mått m³</w:t>
            </w:r>
          </w:p>
        </w:tc>
        <w:tc>
          <w:tcPr>
            <w:tcW w:w="1134" w:type="dxa"/>
            <w:tcBorders>
              <w:top w:val="nil"/>
            </w:tcBorders>
          </w:tcPr>
          <w:p w14:paraId="010CDAB5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kbm</w:t>
            </w:r>
          </w:p>
        </w:tc>
        <w:tc>
          <w:tcPr>
            <w:tcW w:w="1134" w:type="dxa"/>
            <w:tcBorders>
              <w:top w:val="nil"/>
            </w:tcBorders>
          </w:tcPr>
          <w:p w14:paraId="652EF844" w14:textId="7438DC62" w:rsidR="00705BDC" w:rsidRPr="007326BC" w:rsidRDefault="00D43F07" w:rsidP="00CE1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6650" w:rsidRPr="007326BC">
              <w:rPr>
                <w:sz w:val="22"/>
                <w:szCs w:val="22"/>
              </w:rPr>
              <w:t>:</w:t>
            </w:r>
            <w:r w:rsidR="007645BC">
              <w:rPr>
                <w:sz w:val="22"/>
                <w:szCs w:val="22"/>
              </w:rPr>
              <w:t>5</w:t>
            </w:r>
            <w:r w:rsidR="006408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14:paraId="55F7307B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370</w:t>
            </w:r>
          </w:p>
        </w:tc>
      </w:tr>
      <w:tr w:rsidR="00705BDC" w:rsidRPr="00F050B1" w14:paraId="6ACD1579" w14:textId="77777777" w:rsidTr="00C37471">
        <w:tc>
          <w:tcPr>
            <w:tcW w:w="308" w:type="dxa"/>
          </w:tcPr>
          <w:p w14:paraId="66F506E3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3</w:t>
            </w:r>
          </w:p>
        </w:tc>
        <w:tc>
          <w:tcPr>
            <w:tcW w:w="4298" w:type="dxa"/>
          </w:tcPr>
          <w:p w14:paraId="61160F4D" w14:textId="77777777" w:rsidR="00705BDC" w:rsidRPr="00F050B1" w:rsidRDefault="00611E49" w:rsidP="001879FE">
            <w:pPr>
              <w:rPr>
                <w:sz w:val="22"/>
                <w:szCs w:val="22"/>
              </w:rPr>
            </w:pPr>
            <w:proofErr w:type="spellStart"/>
            <w:r w:rsidRPr="00F050B1">
              <w:rPr>
                <w:sz w:val="22"/>
                <w:szCs w:val="22"/>
              </w:rPr>
              <w:t>Kraftliner,M</w:t>
            </w:r>
            <w:r w:rsidR="00705BDC" w:rsidRPr="00F050B1">
              <w:rPr>
                <w:sz w:val="22"/>
                <w:szCs w:val="22"/>
              </w:rPr>
              <w:t>assa</w:t>
            </w:r>
            <w:proofErr w:type="spellEnd"/>
            <w:r w:rsidR="00705BDC" w:rsidRPr="00F050B1">
              <w:rPr>
                <w:sz w:val="22"/>
                <w:szCs w:val="22"/>
              </w:rPr>
              <w:t>, Kasspapper, spånskivor</w:t>
            </w:r>
          </w:p>
        </w:tc>
        <w:tc>
          <w:tcPr>
            <w:tcW w:w="1560" w:type="dxa"/>
          </w:tcPr>
          <w:p w14:paraId="2655D8D6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6C57BE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</w:tcPr>
          <w:p w14:paraId="456EF13C" w14:textId="543C48FA" w:rsidR="00705BDC" w:rsidRPr="007326BC" w:rsidRDefault="007645BC" w:rsidP="00CE1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10:18</w:t>
            </w:r>
          </w:p>
        </w:tc>
        <w:tc>
          <w:tcPr>
            <w:tcW w:w="1134" w:type="dxa"/>
          </w:tcPr>
          <w:p w14:paraId="4C296323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705BDC" w:rsidRPr="00F050B1" w14:paraId="5BCBE5E2" w14:textId="77777777" w:rsidTr="00C37471">
        <w:tc>
          <w:tcPr>
            <w:tcW w:w="308" w:type="dxa"/>
          </w:tcPr>
          <w:p w14:paraId="58BDA20A" w14:textId="77777777" w:rsidR="00705BDC" w:rsidRPr="00F050B1" w:rsidRDefault="00611E49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4</w:t>
            </w:r>
          </w:p>
        </w:tc>
        <w:tc>
          <w:tcPr>
            <w:tcW w:w="4298" w:type="dxa"/>
          </w:tcPr>
          <w:p w14:paraId="7DFE46CD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proofErr w:type="spellStart"/>
            <w:r w:rsidRPr="00F050B1">
              <w:rPr>
                <w:sz w:val="22"/>
                <w:szCs w:val="22"/>
              </w:rPr>
              <w:t>Spannmål,foder</w:t>
            </w:r>
            <w:proofErr w:type="spellEnd"/>
          </w:p>
        </w:tc>
        <w:tc>
          <w:tcPr>
            <w:tcW w:w="1560" w:type="dxa"/>
          </w:tcPr>
          <w:p w14:paraId="1EEF1944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A903AB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</w:tcPr>
          <w:p w14:paraId="4FFE9947" w14:textId="6CB77642" w:rsidR="00705BDC" w:rsidRPr="007326BC" w:rsidRDefault="007645BC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8:27</w:t>
            </w:r>
          </w:p>
        </w:tc>
        <w:tc>
          <w:tcPr>
            <w:tcW w:w="1134" w:type="dxa"/>
          </w:tcPr>
          <w:p w14:paraId="754B10AE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700</w:t>
            </w:r>
          </w:p>
        </w:tc>
      </w:tr>
      <w:tr w:rsidR="00705BDC" w:rsidRPr="00F050B1" w14:paraId="28DCD591" w14:textId="77777777" w:rsidTr="00C37471">
        <w:tc>
          <w:tcPr>
            <w:tcW w:w="308" w:type="dxa"/>
            <w:tcBorders>
              <w:bottom w:val="nil"/>
            </w:tcBorders>
          </w:tcPr>
          <w:p w14:paraId="383F06EA" w14:textId="77777777" w:rsidR="00705BDC" w:rsidRPr="00F050B1" w:rsidRDefault="00611E49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5</w:t>
            </w:r>
          </w:p>
        </w:tc>
        <w:tc>
          <w:tcPr>
            <w:tcW w:w="4298" w:type="dxa"/>
            <w:tcBorders>
              <w:bottom w:val="nil"/>
            </w:tcBorders>
          </w:tcPr>
          <w:p w14:paraId="64F9037E" w14:textId="63DBCC51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Kalksten,</w:t>
            </w:r>
            <w:r w:rsidR="00FA389C" w:rsidRPr="00F050B1">
              <w:rPr>
                <w:sz w:val="22"/>
                <w:szCs w:val="22"/>
              </w:rPr>
              <w:t xml:space="preserve"> sand, singel</w:t>
            </w:r>
            <w:r w:rsidRPr="00F050B1">
              <w:rPr>
                <w:sz w:val="22"/>
                <w:szCs w:val="22"/>
              </w:rPr>
              <w:t>,</w:t>
            </w:r>
            <w:r w:rsidR="00DC28FD">
              <w:rPr>
                <w:sz w:val="22"/>
                <w:szCs w:val="22"/>
              </w:rPr>
              <w:t xml:space="preserve"> </w:t>
            </w:r>
            <w:r w:rsidRPr="00F050B1">
              <w:rPr>
                <w:sz w:val="22"/>
                <w:szCs w:val="22"/>
              </w:rPr>
              <w:t>cement, grus</w:t>
            </w:r>
          </w:p>
        </w:tc>
        <w:tc>
          <w:tcPr>
            <w:tcW w:w="1560" w:type="dxa"/>
            <w:tcBorders>
              <w:bottom w:val="nil"/>
            </w:tcBorders>
          </w:tcPr>
          <w:p w14:paraId="4007D35D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744616B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bottom w:val="nil"/>
            </w:tcBorders>
          </w:tcPr>
          <w:p w14:paraId="6559F60C" w14:textId="1A62BFAD" w:rsidR="00705BDC" w:rsidRPr="007326BC" w:rsidRDefault="00E81300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7:69</w:t>
            </w:r>
          </w:p>
        </w:tc>
        <w:tc>
          <w:tcPr>
            <w:tcW w:w="1134" w:type="dxa"/>
            <w:tcBorders>
              <w:bottom w:val="nil"/>
            </w:tcBorders>
          </w:tcPr>
          <w:p w14:paraId="474122B2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</w:t>
            </w:r>
            <w:r w:rsidR="00FA389C" w:rsidRPr="00F050B1">
              <w:rPr>
                <w:sz w:val="22"/>
                <w:szCs w:val="22"/>
              </w:rPr>
              <w:t>8</w:t>
            </w:r>
            <w:r w:rsidRPr="00F050B1">
              <w:rPr>
                <w:sz w:val="22"/>
                <w:szCs w:val="22"/>
              </w:rPr>
              <w:t>00</w:t>
            </w:r>
          </w:p>
        </w:tc>
      </w:tr>
      <w:tr w:rsidR="00705BDC" w:rsidRPr="00F050B1" w14:paraId="45419EF1" w14:textId="77777777" w:rsidTr="00C37471">
        <w:tc>
          <w:tcPr>
            <w:tcW w:w="308" w:type="dxa"/>
            <w:tcBorders>
              <w:top w:val="nil"/>
              <w:bottom w:val="single" w:sz="2" w:space="0" w:color="auto"/>
            </w:tcBorders>
          </w:tcPr>
          <w:p w14:paraId="3AF9D96B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single" w:sz="2" w:space="0" w:color="auto"/>
            </w:tcBorders>
          </w:tcPr>
          <w:p w14:paraId="1E16AB20" w14:textId="77777777" w:rsidR="00705BDC" w:rsidRPr="00F050B1" w:rsidRDefault="00340249" w:rsidP="00340249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L</w:t>
            </w:r>
            <w:r w:rsidR="00FA389C" w:rsidRPr="00F050B1">
              <w:rPr>
                <w:sz w:val="22"/>
                <w:szCs w:val="22"/>
              </w:rPr>
              <w:t>eka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Mesa</w:t>
            </w: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</w:tcPr>
          <w:p w14:paraId="66AFA884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E0AB23" w14:textId="77777777" w:rsidR="00705BDC" w:rsidRPr="00F050B1" w:rsidRDefault="00340249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ton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126016" w14:textId="0CDB0133" w:rsidR="00705BDC" w:rsidRPr="007326BC" w:rsidRDefault="005A582E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="00E81300">
              <w:rPr>
                <w:sz w:val="22"/>
                <w:szCs w:val="22"/>
              </w:rPr>
              <w:t>69</w:t>
            </w:r>
            <w:r w:rsidR="003F1E8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7:</w:t>
            </w:r>
            <w:r w:rsidR="00E81300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FD2E4B" w14:textId="77777777" w:rsidR="00705BDC" w:rsidRDefault="005C29B6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35</w:t>
            </w:r>
            <w:r w:rsidR="00FA389C" w:rsidRPr="00F050B1">
              <w:rPr>
                <w:sz w:val="22"/>
                <w:szCs w:val="22"/>
              </w:rPr>
              <w:t>0</w:t>
            </w:r>
          </w:p>
          <w:p w14:paraId="77E5C849" w14:textId="77777777" w:rsidR="00340249" w:rsidRPr="00F050B1" w:rsidRDefault="00340249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05BDC" w:rsidRPr="00F050B1" w14:paraId="0F65EC04" w14:textId="77777777" w:rsidTr="00C37471">
        <w:tc>
          <w:tcPr>
            <w:tcW w:w="308" w:type="dxa"/>
            <w:tcBorders>
              <w:bottom w:val="nil"/>
            </w:tcBorders>
          </w:tcPr>
          <w:p w14:paraId="017B584C" w14:textId="77777777" w:rsidR="00705BDC" w:rsidRPr="00F050B1" w:rsidRDefault="00611E49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6</w:t>
            </w:r>
          </w:p>
        </w:tc>
        <w:tc>
          <w:tcPr>
            <w:tcW w:w="4298" w:type="dxa"/>
            <w:tcBorders>
              <w:bottom w:val="nil"/>
            </w:tcBorders>
          </w:tcPr>
          <w:p w14:paraId="73F71FCB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proofErr w:type="spellStart"/>
            <w:r w:rsidRPr="00F050B1">
              <w:rPr>
                <w:sz w:val="22"/>
                <w:szCs w:val="22"/>
              </w:rPr>
              <w:t>Tackjärn,järnskrot,stänger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6A8B93D3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7B2EC62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bottom w:val="nil"/>
            </w:tcBorders>
          </w:tcPr>
          <w:p w14:paraId="76232033" w14:textId="49C17A07" w:rsidR="00705BDC" w:rsidRPr="007326BC" w:rsidRDefault="00E81300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</w:t>
            </w:r>
            <w:r w:rsidR="00031D3C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bottom w:val="nil"/>
            </w:tcBorders>
          </w:tcPr>
          <w:p w14:paraId="3C973200" w14:textId="77777777" w:rsidR="00705BDC" w:rsidRPr="00F050B1" w:rsidRDefault="00FA389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8</w:t>
            </w:r>
            <w:r w:rsidR="00705BDC" w:rsidRPr="00F050B1">
              <w:rPr>
                <w:sz w:val="22"/>
                <w:szCs w:val="22"/>
              </w:rPr>
              <w:t>000</w:t>
            </w:r>
          </w:p>
        </w:tc>
      </w:tr>
      <w:tr w:rsidR="00705BDC" w:rsidRPr="00F050B1" w14:paraId="23CB7363" w14:textId="77777777" w:rsidTr="00C37471">
        <w:tc>
          <w:tcPr>
            <w:tcW w:w="308" w:type="dxa"/>
            <w:tcBorders>
              <w:top w:val="nil"/>
              <w:bottom w:val="single" w:sz="2" w:space="0" w:color="auto"/>
            </w:tcBorders>
          </w:tcPr>
          <w:p w14:paraId="541C09E7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single" w:sz="2" w:space="0" w:color="auto"/>
            </w:tcBorders>
          </w:tcPr>
          <w:p w14:paraId="52B4C273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band av järn eller stål</w:t>
            </w: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</w:tcPr>
          <w:p w14:paraId="7B94A651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BD6AE3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BA4AE0" w14:textId="6EB90981" w:rsidR="00705BDC" w:rsidRPr="007326BC" w:rsidRDefault="00031D3C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8:14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D746FE" w14:textId="77777777" w:rsidR="00705BDC" w:rsidRPr="00F050B1" w:rsidRDefault="00FA389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8</w:t>
            </w:r>
            <w:r w:rsidR="00705BDC" w:rsidRPr="00F050B1">
              <w:rPr>
                <w:sz w:val="22"/>
                <w:szCs w:val="22"/>
              </w:rPr>
              <w:t>000</w:t>
            </w:r>
          </w:p>
        </w:tc>
      </w:tr>
      <w:tr w:rsidR="00705BDC" w:rsidRPr="00F050B1" w14:paraId="7465C729" w14:textId="77777777" w:rsidTr="00C37471">
        <w:tc>
          <w:tcPr>
            <w:tcW w:w="308" w:type="dxa"/>
            <w:tcBorders>
              <w:bottom w:val="nil"/>
            </w:tcBorders>
          </w:tcPr>
          <w:p w14:paraId="4F167335" w14:textId="77777777" w:rsidR="00705BDC" w:rsidRPr="00F050B1" w:rsidRDefault="00611E49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7</w:t>
            </w:r>
          </w:p>
        </w:tc>
        <w:tc>
          <w:tcPr>
            <w:tcW w:w="4298" w:type="dxa"/>
            <w:tcBorders>
              <w:bottom w:val="nil"/>
            </w:tcBorders>
          </w:tcPr>
          <w:p w14:paraId="2B4E94B8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Kemikalier i bulk eller säck</w:t>
            </w:r>
          </w:p>
        </w:tc>
        <w:tc>
          <w:tcPr>
            <w:tcW w:w="1560" w:type="dxa"/>
            <w:tcBorders>
              <w:bottom w:val="nil"/>
            </w:tcBorders>
          </w:tcPr>
          <w:p w14:paraId="00AC0FDE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E973E4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bottom w:val="nil"/>
            </w:tcBorders>
          </w:tcPr>
          <w:p w14:paraId="0E0FCD2C" w14:textId="156CC35F" w:rsidR="00705BDC" w:rsidRPr="007326BC" w:rsidRDefault="00E94DAB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274515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bottom w:val="nil"/>
            </w:tcBorders>
          </w:tcPr>
          <w:p w14:paraId="0F3EB9AC" w14:textId="77777777" w:rsidR="00705BDC" w:rsidRPr="00F050B1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705BDC" w:rsidRPr="00F050B1" w14:paraId="2C13BA2D" w14:textId="77777777" w:rsidTr="00C37471">
        <w:tc>
          <w:tcPr>
            <w:tcW w:w="308" w:type="dxa"/>
            <w:tcBorders>
              <w:top w:val="nil"/>
              <w:bottom w:val="single" w:sz="2" w:space="0" w:color="auto"/>
            </w:tcBorders>
          </w:tcPr>
          <w:p w14:paraId="7F965B43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single" w:sz="2" w:space="0" w:color="auto"/>
            </w:tcBorders>
          </w:tcPr>
          <w:p w14:paraId="3836FFE0" w14:textId="77777777" w:rsidR="008E610D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kalciumklorid,</w:t>
            </w:r>
            <w:r w:rsidR="008E610D">
              <w:rPr>
                <w:sz w:val="22"/>
                <w:szCs w:val="22"/>
              </w:rPr>
              <w:t xml:space="preserve"> </w:t>
            </w:r>
            <w:r w:rsidRPr="00F050B1">
              <w:rPr>
                <w:sz w:val="22"/>
                <w:szCs w:val="22"/>
              </w:rPr>
              <w:t>gödningsmedel,</w:t>
            </w:r>
            <w:r w:rsidR="00A64491">
              <w:rPr>
                <w:sz w:val="22"/>
                <w:szCs w:val="22"/>
              </w:rPr>
              <w:t xml:space="preserve"> svartlut</w:t>
            </w:r>
            <w:r w:rsidR="00C236C1">
              <w:rPr>
                <w:sz w:val="22"/>
                <w:szCs w:val="22"/>
              </w:rPr>
              <w:t xml:space="preserve">, </w:t>
            </w:r>
          </w:p>
          <w:p w14:paraId="463824C8" w14:textId="09D447EE" w:rsidR="00705BDC" w:rsidRPr="00F050B1" w:rsidRDefault="005F67DC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Kausti</w:t>
            </w:r>
            <w:r w:rsidR="008E610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soda</w:t>
            </w:r>
            <w:r w:rsidR="008E610D"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</w:tcPr>
          <w:p w14:paraId="72E7E7D7" w14:textId="77777777" w:rsidR="00705BDC" w:rsidRPr="00F050B1" w:rsidRDefault="00705BDC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F44111" w14:textId="641D3199" w:rsidR="00705BDC" w:rsidRDefault="00C532CA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05BDC" w:rsidRPr="00F050B1">
              <w:rPr>
                <w:sz w:val="22"/>
                <w:szCs w:val="22"/>
              </w:rPr>
              <w:t>on</w:t>
            </w:r>
          </w:p>
          <w:p w14:paraId="45B6257B" w14:textId="7131968C" w:rsidR="00C532CA" w:rsidRPr="00F050B1" w:rsidRDefault="00C532CA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732EB9" w14:textId="41BDA2CD" w:rsidR="00705BDC" w:rsidRDefault="00E94DAB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274515">
              <w:rPr>
                <w:sz w:val="22"/>
                <w:szCs w:val="22"/>
              </w:rPr>
              <w:t>49</w:t>
            </w:r>
          </w:p>
          <w:p w14:paraId="77C8BB9E" w14:textId="29BD8C35" w:rsidR="00C532CA" w:rsidRPr="007326BC" w:rsidRDefault="00C532CA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74515">
              <w:rPr>
                <w:sz w:val="22"/>
                <w:szCs w:val="22"/>
              </w:rPr>
              <w:t>:49</w:t>
            </w:r>
            <w:r w:rsidR="00046C9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EF78E5" w14:textId="77777777" w:rsidR="00705BDC" w:rsidRDefault="00705BDC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  <w:p w14:paraId="6AD297BA" w14:textId="0E156165" w:rsidR="00046C90" w:rsidRPr="00F050B1" w:rsidRDefault="00046C90" w:rsidP="0018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C37471" w:rsidRPr="00F050B1" w14:paraId="49C8F26B" w14:textId="77777777" w:rsidTr="00C37471">
        <w:tc>
          <w:tcPr>
            <w:tcW w:w="308" w:type="dxa"/>
            <w:tcBorders>
              <w:bottom w:val="nil"/>
            </w:tcBorders>
          </w:tcPr>
          <w:p w14:paraId="0BDA10B7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8</w:t>
            </w:r>
          </w:p>
        </w:tc>
        <w:tc>
          <w:tcPr>
            <w:tcW w:w="4298" w:type="dxa"/>
            <w:tcBorders>
              <w:bottom w:val="nil"/>
            </w:tcBorders>
          </w:tcPr>
          <w:p w14:paraId="47BFF114" w14:textId="77777777" w:rsidR="00C37471" w:rsidRPr="005D1500" w:rsidRDefault="005D1500" w:rsidP="001879FE">
            <w:pPr>
              <w:rPr>
                <w:sz w:val="22"/>
                <w:szCs w:val="22"/>
              </w:rPr>
            </w:pPr>
            <w:r w:rsidRPr="005D1500">
              <w:rPr>
                <w:sz w:val="22"/>
                <w:szCs w:val="22"/>
              </w:rPr>
              <w:t>Byggelement</w:t>
            </w:r>
          </w:p>
        </w:tc>
        <w:tc>
          <w:tcPr>
            <w:tcW w:w="1560" w:type="dxa"/>
            <w:tcBorders>
              <w:bottom w:val="nil"/>
            </w:tcBorders>
          </w:tcPr>
          <w:p w14:paraId="299079BD" w14:textId="77777777" w:rsidR="00C37471" w:rsidRPr="005D1500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69B0999" w14:textId="77777777" w:rsidR="00C37471" w:rsidRPr="005D1500" w:rsidRDefault="005D1500" w:rsidP="001879FE">
            <w:pPr>
              <w:rPr>
                <w:sz w:val="22"/>
                <w:szCs w:val="22"/>
              </w:rPr>
            </w:pPr>
            <w:r w:rsidRPr="005D1500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bottom w:val="nil"/>
            </w:tcBorders>
          </w:tcPr>
          <w:p w14:paraId="24CC066E" w14:textId="002E7D39" w:rsidR="00C37471" w:rsidRPr="005D1500" w:rsidRDefault="00D43F07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0A9F">
              <w:rPr>
                <w:sz w:val="22"/>
                <w:szCs w:val="22"/>
              </w:rPr>
              <w:t>1;</w:t>
            </w:r>
            <w:r w:rsidR="00C21A43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bottom w:val="nil"/>
            </w:tcBorders>
          </w:tcPr>
          <w:p w14:paraId="421F6741" w14:textId="77777777" w:rsidR="00C37471" w:rsidRPr="005D1500" w:rsidRDefault="005D1500" w:rsidP="001879FE">
            <w:pPr>
              <w:rPr>
                <w:sz w:val="22"/>
                <w:szCs w:val="22"/>
              </w:rPr>
            </w:pPr>
            <w:r w:rsidRPr="005D1500">
              <w:rPr>
                <w:sz w:val="22"/>
                <w:szCs w:val="22"/>
              </w:rPr>
              <w:t>1000</w:t>
            </w:r>
          </w:p>
        </w:tc>
      </w:tr>
      <w:tr w:rsidR="00C37471" w:rsidRPr="00F050B1" w14:paraId="7E149F60" w14:textId="77777777" w:rsidTr="00C37471">
        <w:tc>
          <w:tcPr>
            <w:tcW w:w="308" w:type="dxa"/>
            <w:tcBorders>
              <w:top w:val="single" w:sz="2" w:space="0" w:color="auto"/>
              <w:bottom w:val="nil"/>
            </w:tcBorders>
          </w:tcPr>
          <w:p w14:paraId="3D08C97D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9</w:t>
            </w:r>
          </w:p>
        </w:tc>
        <w:tc>
          <w:tcPr>
            <w:tcW w:w="4298" w:type="dxa"/>
            <w:tcBorders>
              <w:top w:val="single" w:sz="2" w:space="0" w:color="auto"/>
              <w:bottom w:val="nil"/>
            </w:tcBorders>
          </w:tcPr>
          <w:p w14:paraId="1526995A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Diesel, teknisk diesel, eldningsoljor</w:t>
            </w:r>
          </w:p>
        </w:tc>
        <w:tc>
          <w:tcPr>
            <w:tcW w:w="1560" w:type="dxa"/>
            <w:tcBorders>
              <w:top w:val="single" w:sz="2" w:space="0" w:color="auto"/>
              <w:bottom w:val="nil"/>
            </w:tcBorders>
          </w:tcPr>
          <w:p w14:paraId="04D5DC7A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1B77F270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39C7C6A" w14:textId="579416A9" w:rsidR="00C37471" w:rsidRPr="00F050B1" w:rsidRDefault="00D43F07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1E18">
              <w:rPr>
                <w:sz w:val="22"/>
                <w:szCs w:val="22"/>
              </w:rPr>
              <w:t>5:</w:t>
            </w:r>
            <w:r w:rsidR="000E0AA1">
              <w:rPr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055DE486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C37471" w:rsidRPr="00F050B1" w14:paraId="747A7AA7" w14:textId="77777777" w:rsidTr="00C37471">
        <w:tc>
          <w:tcPr>
            <w:tcW w:w="308" w:type="dxa"/>
            <w:tcBorders>
              <w:top w:val="nil"/>
              <w:bottom w:val="nil"/>
            </w:tcBorders>
          </w:tcPr>
          <w:p w14:paraId="783316A4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</w:tcPr>
          <w:p w14:paraId="5AF879A7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Bensin, Etanol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5FE10D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4959FC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0DDD1C" w14:textId="0F7C176A" w:rsidR="00C37471" w:rsidRPr="00F050B1" w:rsidRDefault="00122B91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AA1">
              <w:rPr>
                <w:sz w:val="22"/>
                <w:szCs w:val="22"/>
              </w:rPr>
              <w:t>1:48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E8365D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C37471" w:rsidRPr="00F050B1" w14:paraId="196E9F7F" w14:textId="77777777" w:rsidTr="00C37471">
        <w:tc>
          <w:tcPr>
            <w:tcW w:w="308" w:type="dxa"/>
            <w:tcBorders>
              <w:top w:val="nil"/>
              <w:bottom w:val="nil"/>
            </w:tcBorders>
          </w:tcPr>
          <w:p w14:paraId="19C05607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</w:tcPr>
          <w:p w14:paraId="02B0F9AD" w14:textId="7FC8B885" w:rsidR="00C37471" w:rsidRPr="00F050B1" w:rsidRDefault="00C37471" w:rsidP="001879FE">
            <w:pPr>
              <w:rPr>
                <w:sz w:val="22"/>
                <w:szCs w:val="22"/>
              </w:rPr>
            </w:pPr>
            <w:proofErr w:type="spellStart"/>
            <w:r w:rsidRPr="00F050B1">
              <w:rPr>
                <w:sz w:val="22"/>
                <w:szCs w:val="22"/>
              </w:rPr>
              <w:t>Tallolja,vanicell</w:t>
            </w:r>
            <w:proofErr w:type="spellEnd"/>
            <w:r w:rsidRPr="00F050B1">
              <w:rPr>
                <w:sz w:val="22"/>
                <w:szCs w:val="22"/>
              </w:rPr>
              <w:t>,</w:t>
            </w:r>
            <w:r w:rsidR="00B949AC">
              <w:rPr>
                <w:sz w:val="22"/>
                <w:szCs w:val="22"/>
              </w:rPr>
              <w:t xml:space="preserve"> </w:t>
            </w:r>
            <w:proofErr w:type="spellStart"/>
            <w:r w:rsidRPr="00F050B1">
              <w:rPr>
                <w:sz w:val="22"/>
                <w:szCs w:val="22"/>
              </w:rPr>
              <w:t>listab,natronlut.RTD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671EFD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1CB225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EB04F2" w14:textId="6CFED052" w:rsidR="00C37471" w:rsidRPr="00F050B1" w:rsidRDefault="00D43F07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7485">
              <w:rPr>
                <w:sz w:val="22"/>
                <w:szCs w:val="22"/>
              </w:rPr>
              <w:t>5:</w:t>
            </w:r>
            <w:r w:rsidR="00147F95">
              <w:rPr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2960AD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  <w:tr w:rsidR="00C37471" w:rsidRPr="00F050B1" w14:paraId="77935139" w14:textId="77777777" w:rsidTr="00C37471">
        <w:tc>
          <w:tcPr>
            <w:tcW w:w="308" w:type="dxa"/>
            <w:tcBorders>
              <w:top w:val="nil"/>
            </w:tcBorders>
          </w:tcPr>
          <w:p w14:paraId="43E98C06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4298" w:type="dxa"/>
            <w:tcBorders>
              <w:top w:val="nil"/>
            </w:tcBorders>
          </w:tcPr>
          <w:p w14:paraId="71ADA78E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Petroleumgaser/propan/butan</w:t>
            </w:r>
          </w:p>
        </w:tc>
        <w:tc>
          <w:tcPr>
            <w:tcW w:w="1560" w:type="dxa"/>
            <w:tcBorders>
              <w:top w:val="nil"/>
            </w:tcBorders>
          </w:tcPr>
          <w:p w14:paraId="2E01E993" w14:textId="77777777" w:rsidR="00C37471" w:rsidRPr="00F050B1" w:rsidRDefault="00C37471" w:rsidP="001879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6A70F7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ton</w:t>
            </w:r>
          </w:p>
        </w:tc>
        <w:tc>
          <w:tcPr>
            <w:tcW w:w="1134" w:type="dxa"/>
            <w:tcBorders>
              <w:top w:val="nil"/>
            </w:tcBorders>
          </w:tcPr>
          <w:p w14:paraId="007C6EEE" w14:textId="70937006" w:rsidR="00C37471" w:rsidRPr="00F050B1" w:rsidRDefault="00AA7485" w:rsidP="00C53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47F95">
              <w:rPr>
                <w:sz w:val="22"/>
                <w:szCs w:val="22"/>
              </w:rPr>
              <w:t>3:01</w:t>
            </w:r>
          </w:p>
        </w:tc>
        <w:tc>
          <w:tcPr>
            <w:tcW w:w="1134" w:type="dxa"/>
            <w:tcBorders>
              <w:top w:val="nil"/>
            </w:tcBorders>
          </w:tcPr>
          <w:p w14:paraId="40B8409B" w14:textId="77777777" w:rsidR="00C37471" w:rsidRPr="00F050B1" w:rsidRDefault="00C37471" w:rsidP="001879FE">
            <w:pPr>
              <w:rPr>
                <w:sz w:val="22"/>
                <w:szCs w:val="22"/>
              </w:rPr>
            </w:pPr>
            <w:r w:rsidRPr="00F050B1">
              <w:rPr>
                <w:sz w:val="22"/>
                <w:szCs w:val="22"/>
              </w:rPr>
              <w:t>1000</w:t>
            </w:r>
          </w:p>
        </w:tc>
      </w:tr>
    </w:tbl>
    <w:p w14:paraId="699FF7FB" w14:textId="77777777" w:rsidR="001C66D4" w:rsidRPr="00F050B1" w:rsidRDefault="001C66D4" w:rsidP="001879FE">
      <w:pPr>
        <w:rPr>
          <w:sz w:val="22"/>
          <w:szCs w:val="22"/>
        </w:rPr>
      </w:pPr>
    </w:p>
    <w:p w14:paraId="38F95730" w14:textId="77777777" w:rsidR="005D1500" w:rsidRDefault="005D1500" w:rsidP="001879FE">
      <w:pPr>
        <w:rPr>
          <w:b/>
          <w:sz w:val="22"/>
          <w:szCs w:val="22"/>
        </w:rPr>
      </w:pPr>
      <w:r>
        <w:rPr>
          <w:b/>
          <w:sz w:val="22"/>
          <w:szCs w:val="22"/>
        </w:rPr>
        <w:t>6.3</w:t>
      </w:r>
      <w:r w:rsidR="00EC41E7" w:rsidRPr="00F050B1">
        <w:rPr>
          <w:b/>
          <w:sz w:val="22"/>
          <w:szCs w:val="22"/>
        </w:rPr>
        <w:tab/>
      </w:r>
      <w:r>
        <w:rPr>
          <w:b/>
          <w:sz w:val="22"/>
          <w:szCs w:val="22"/>
        </w:rPr>
        <w:t>Inte sjöburet gods</w:t>
      </w:r>
    </w:p>
    <w:p w14:paraId="5092A1B5" w14:textId="77777777" w:rsidR="005D1500" w:rsidRDefault="00FA389C" w:rsidP="005D1500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 xml:space="preserve">För omlastning av icke sjöburet gods inom hamnområdet, från ett </w:t>
      </w:r>
    </w:p>
    <w:p w14:paraId="24526B5B" w14:textId="77777777" w:rsidR="005D1500" w:rsidRDefault="00FA389C" w:rsidP="005D1500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 xml:space="preserve">landtransportmedel till ett annat, skall hamnavgift i enlighet med punkt B </w:t>
      </w:r>
    </w:p>
    <w:p w14:paraId="08ED4A4B" w14:textId="77777777" w:rsidR="00FA389C" w:rsidRDefault="00FA389C" w:rsidP="005D1500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>VARUAVGIFTER erläggas.</w:t>
      </w:r>
    </w:p>
    <w:p w14:paraId="1247D69F" w14:textId="77777777" w:rsidR="005D1500" w:rsidRPr="00F050B1" w:rsidRDefault="005D1500" w:rsidP="005D1500">
      <w:pPr>
        <w:ind w:firstLine="709"/>
        <w:rPr>
          <w:sz w:val="22"/>
          <w:szCs w:val="22"/>
        </w:rPr>
      </w:pPr>
    </w:p>
    <w:p w14:paraId="69014E27" w14:textId="77777777" w:rsidR="00EC41E7" w:rsidRDefault="00FA389C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  <w:t>Eventuella hanteringskostnader tillkommer</w:t>
      </w:r>
      <w:r w:rsidR="005D1500">
        <w:rPr>
          <w:sz w:val="22"/>
          <w:szCs w:val="22"/>
        </w:rPr>
        <w:t>.</w:t>
      </w:r>
    </w:p>
    <w:p w14:paraId="72201771" w14:textId="77777777" w:rsidR="005D1500" w:rsidRPr="00F050B1" w:rsidRDefault="005D1500" w:rsidP="001879FE">
      <w:pPr>
        <w:rPr>
          <w:sz w:val="22"/>
          <w:szCs w:val="22"/>
        </w:rPr>
      </w:pPr>
    </w:p>
    <w:p w14:paraId="2334F022" w14:textId="206AA940" w:rsidR="005D1500" w:rsidRDefault="005C29B6" w:rsidP="001879FE">
      <w:pPr>
        <w:ind w:left="703" w:hanging="703"/>
        <w:rPr>
          <w:sz w:val="22"/>
          <w:szCs w:val="22"/>
        </w:rPr>
      </w:pPr>
      <w:r w:rsidRPr="00F050B1">
        <w:rPr>
          <w:b/>
          <w:sz w:val="22"/>
          <w:szCs w:val="22"/>
        </w:rPr>
        <w:t>6.</w:t>
      </w:r>
      <w:r w:rsidR="0053494F">
        <w:rPr>
          <w:b/>
          <w:sz w:val="22"/>
          <w:szCs w:val="22"/>
        </w:rPr>
        <w:t>4</w:t>
      </w:r>
      <w:r w:rsidRPr="00F050B1">
        <w:rPr>
          <w:sz w:val="22"/>
          <w:szCs w:val="22"/>
        </w:rPr>
        <w:tab/>
      </w:r>
      <w:r w:rsidR="005D1500" w:rsidRPr="005D1500">
        <w:rPr>
          <w:b/>
          <w:sz w:val="22"/>
          <w:szCs w:val="22"/>
        </w:rPr>
        <w:t>Trävaror</w:t>
      </w:r>
    </w:p>
    <w:p w14:paraId="40ED039F" w14:textId="77777777" w:rsidR="002B4CAA" w:rsidRPr="00F050B1" w:rsidRDefault="005C29B6" w:rsidP="005D1500">
      <w:pPr>
        <w:ind w:left="703"/>
        <w:rPr>
          <w:caps/>
          <w:sz w:val="28"/>
          <w:szCs w:val="28"/>
        </w:rPr>
      </w:pPr>
      <w:r w:rsidRPr="00F050B1">
        <w:rPr>
          <w:sz w:val="22"/>
          <w:szCs w:val="22"/>
        </w:rPr>
        <w:t xml:space="preserve"> För skeppade eller lossade trävaror skall, vid omräkning f</w:t>
      </w:r>
      <w:r w:rsidR="00FE1226" w:rsidRPr="00F050B1">
        <w:rPr>
          <w:sz w:val="22"/>
          <w:szCs w:val="22"/>
        </w:rPr>
        <w:t>rån m³</w:t>
      </w:r>
      <w:r w:rsidRPr="00F050B1">
        <w:rPr>
          <w:sz w:val="22"/>
          <w:szCs w:val="22"/>
        </w:rPr>
        <w:t xml:space="preserve"> ton följande omräkningstal användas.</w:t>
      </w:r>
      <w:r w:rsidRPr="00F050B1">
        <w:rPr>
          <w:sz w:val="22"/>
          <w:szCs w:val="22"/>
        </w:rPr>
        <w:br/>
        <w:t>1.  Rundvirke</w:t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  <w:t>850 kg/m3 fast mått (under bark )</w:t>
      </w:r>
      <w:r w:rsidRPr="00F050B1">
        <w:rPr>
          <w:sz w:val="22"/>
          <w:szCs w:val="22"/>
        </w:rPr>
        <w:br/>
        <w:t xml:space="preserve">2.  Sågade trävaror import </w:t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  <w:t>700 kg/m3</w:t>
      </w:r>
      <w:r w:rsidRPr="00F050B1">
        <w:rPr>
          <w:sz w:val="22"/>
          <w:szCs w:val="22"/>
        </w:rPr>
        <w:br/>
        <w:t>3.  Sågade trävaror export</w:t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  <w:t>550 kg/m3</w:t>
      </w:r>
      <w:r w:rsidRPr="00F050B1">
        <w:rPr>
          <w:sz w:val="22"/>
          <w:szCs w:val="22"/>
        </w:rPr>
        <w:br/>
        <w:t>4.  Träflis (massa och bränn)</w:t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  <w:t>370 kg/m3 stjälpt mått</w:t>
      </w:r>
      <w:bookmarkStart w:id="22" w:name="_Toc335902071"/>
      <w:r w:rsidR="002B4CAA" w:rsidRPr="00F050B1">
        <w:br w:type="page"/>
      </w:r>
    </w:p>
    <w:p w14:paraId="5FB0B83C" w14:textId="77777777" w:rsidR="000F01F7" w:rsidRDefault="000F01F7" w:rsidP="001879FE">
      <w:pPr>
        <w:pStyle w:val="Rubrik1"/>
        <w:rPr>
          <w:rFonts w:ascii="Times New Roman" w:hAnsi="Times New Roman"/>
          <w:b/>
        </w:rPr>
      </w:pPr>
      <w:bookmarkStart w:id="23" w:name="_Toc449336173"/>
      <w:r w:rsidRPr="005D1500">
        <w:rPr>
          <w:rFonts w:ascii="Times New Roman" w:hAnsi="Times New Roman"/>
          <w:b/>
        </w:rPr>
        <w:lastRenderedPageBreak/>
        <w:t>C.</w:t>
      </w:r>
      <w:r w:rsidRPr="005D1500">
        <w:rPr>
          <w:rFonts w:ascii="Times New Roman" w:hAnsi="Times New Roman"/>
          <w:b/>
        </w:rPr>
        <w:tab/>
        <w:t>Övrigt</w:t>
      </w:r>
      <w:bookmarkEnd w:id="23"/>
    </w:p>
    <w:p w14:paraId="1998CEF5" w14:textId="77777777" w:rsidR="00D041D9" w:rsidRPr="00D041D9" w:rsidRDefault="00D041D9" w:rsidP="00D041D9"/>
    <w:p w14:paraId="16485BD5" w14:textId="77777777" w:rsidR="005C29B6" w:rsidRDefault="005C29B6" w:rsidP="001879FE">
      <w:pPr>
        <w:pStyle w:val="Rubrik2"/>
        <w:spacing w:before="0"/>
        <w:rPr>
          <w:rFonts w:ascii="Times New Roman" w:hAnsi="Times New Roman"/>
          <w:b/>
        </w:rPr>
      </w:pPr>
      <w:bookmarkStart w:id="24" w:name="_Toc449336174"/>
      <w:r w:rsidRPr="005D1500">
        <w:rPr>
          <w:rFonts w:ascii="Times New Roman" w:hAnsi="Times New Roman"/>
          <w:b/>
        </w:rPr>
        <w:t>7.</w:t>
      </w:r>
      <w:r w:rsidRPr="005D1500">
        <w:rPr>
          <w:rFonts w:ascii="Times New Roman" w:hAnsi="Times New Roman"/>
          <w:b/>
        </w:rPr>
        <w:tab/>
      </w:r>
      <w:bookmarkEnd w:id="22"/>
      <w:r w:rsidR="00B42267" w:rsidRPr="005D1500">
        <w:rPr>
          <w:rFonts w:ascii="Times New Roman" w:hAnsi="Times New Roman"/>
          <w:b/>
        </w:rPr>
        <w:t>Hamnservice</w:t>
      </w:r>
      <w:bookmarkEnd w:id="24"/>
    </w:p>
    <w:p w14:paraId="70F7B126" w14:textId="77777777" w:rsidR="00D041D9" w:rsidRPr="00D041D9" w:rsidRDefault="00D041D9" w:rsidP="00D041D9"/>
    <w:p w14:paraId="6953F68A" w14:textId="77777777" w:rsidR="005C29B6" w:rsidRPr="005D1500" w:rsidRDefault="005C29B6" w:rsidP="001879FE">
      <w:pPr>
        <w:rPr>
          <w:b/>
          <w:sz w:val="22"/>
          <w:szCs w:val="22"/>
        </w:rPr>
      </w:pPr>
      <w:r w:rsidRPr="00F050B1">
        <w:rPr>
          <w:b/>
          <w:sz w:val="22"/>
          <w:szCs w:val="22"/>
        </w:rPr>
        <w:t>7.1</w:t>
      </w:r>
      <w:r w:rsidRPr="00F050B1">
        <w:rPr>
          <w:sz w:val="22"/>
          <w:szCs w:val="22"/>
        </w:rPr>
        <w:tab/>
      </w:r>
      <w:r w:rsidRPr="005D1500">
        <w:rPr>
          <w:b/>
          <w:sz w:val="22"/>
          <w:szCs w:val="22"/>
        </w:rPr>
        <w:t>Färskvatten</w:t>
      </w:r>
    </w:p>
    <w:p w14:paraId="5525F029" w14:textId="0C59A3C5" w:rsidR="005C29B6" w:rsidRPr="00F050B1" w:rsidRDefault="005C29B6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  <w:t xml:space="preserve">Per påbörjat </w:t>
      </w:r>
      <w:r w:rsidR="0033235C" w:rsidRPr="00F050B1">
        <w:rPr>
          <w:sz w:val="22"/>
          <w:szCs w:val="22"/>
        </w:rPr>
        <w:t>ton</w:t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D041D9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C37471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2E0B8B">
        <w:rPr>
          <w:b/>
          <w:sz w:val="22"/>
          <w:szCs w:val="22"/>
        </w:rPr>
        <w:t>4</w:t>
      </w:r>
      <w:r w:rsidR="00E401A3">
        <w:rPr>
          <w:b/>
          <w:sz w:val="22"/>
          <w:szCs w:val="22"/>
        </w:rPr>
        <w:t>6</w:t>
      </w:r>
      <w:r w:rsidR="0033235C" w:rsidRPr="00F050B1">
        <w:rPr>
          <w:b/>
          <w:sz w:val="22"/>
          <w:szCs w:val="22"/>
        </w:rPr>
        <w:t xml:space="preserve"> kr</w:t>
      </w:r>
    </w:p>
    <w:p w14:paraId="2B7B418B" w14:textId="1BE9973F" w:rsidR="005C29B6" w:rsidRPr="00F050B1" w:rsidRDefault="005C29B6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  <w:t>Minimiavgift per leverans</w:t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ab/>
      </w:r>
      <w:r w:rsidR="003F1E82">
        <w:rPr>
          <w:b/>
          <w:sz w:val="22"/>
          <w:szCs w:val="22"/>
        </w:rPr>
        <w:t>1</w:t>
      </w:r>
      <w:r w:rsidR="00E401A3">
        <w:rPr>
          <w:b/>
          <w:sz w:val="22"/>
          <w:szCs w:val="22"/>
        </w:rPr>
        <w:t>13</w:t>
      </w:r>
      <w:r w:rsidR="003F1E82">
        <w:rPr>
          <w:b/>
          <w:sz w:val="22"/>
          <w:szCs w:val="22"/>
        </w:rPr>
        <w:t>0</w:t>
      </w:r>
      <w:r w:rsidR="0033235C" w:rsidRPr="00F050B1">
        <w:rPr>
          <w:b/>
          <w:sz w:val="22"/>
          <w:szCs w:val="22"/>
        </w:rPr>
        <w:t xml:space="preserve"> kr</w:t>
      </w:r>
    </w:p>
    <w:p w14:paraId="328E3382" w14:textId="6899DBE0" w:rsidR="005C29B6" w:rsidRPr="00F050B1" w:rsidRDefault="005C29B6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>K</w:t>
      </w:r>
      <w:r w:rsidRPr="00F050B1">
        <w:rPr>
          <w:sz w:val="22"/>
          <w:szCs w:val="22"/>
        </w:rPr>
        <w:t>opplingsavgift</w:t>
      </w:r>
      <w:r w:rsidR="00CD350C"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ab/>
      </w:r>
      <w:r w:rsidR="00C37471" w:rsidRPr="00F050B1">
        <w:rPr>
          <w:sz w:val="22"/>
          <w:szCs w:val="22"/>
        </w:rPr>
        <w:tab/>
      </w:r>
      <w:r w:rsidR="00CD350C" w:rsidRPr="00F050B1">
        <w:rPr>
          <w:sz w:val="22"/>
          <w:szCs w:val="22"/>
        </w:rPr>
        <w:tab/>
      </w:r>
      <w:r w:rsidR="00E401A3">
        <w:rPr>
          <w:b/>
          <w:bCs/>
          <w:sz w:val="22"/>
          <w:szCs w:val="22"/>
        </w:rPr>
        <w:t>510</w:t>
      </w:r>
      <w:r w:rsidR="00441A19">
        <w:rPr>
          <w:b/>
          <w:bCs/>
          <w:sz w:val="22"/>
          <w:szCs w:val="22"/>
        </w:rPr>
        <w:t xml:space="preserve"> </w:t>
      </w:r>
      <w:r w:rsidR="0033235C" w:rsidRPr="00F050B1">
        <w:rPr>
          <w:b/>
          <w:sz w:val="22"/>
          <w:szCs w:val="22"/>
        </w:rPr>
        <w:t>kr</w:t>
      </w:r>
    </w:p>
    <w:p w14:paraId="145ADD0B" w14:textId="77777777" w:rsidR="0084482A" w:rsidRDefault="0033235C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r w:rsidR="005C29B6" w:rsidRPr="00F050B1">
        <w:rPr>
          <w:sz w:val="22"/>
          <w:szCs w:val="22"/>
        </w:rPr>
        <w:t>Vid vattenleverans utom ordinarie arbetstid tillkommer en timkostnad</w:t>
      </w:r>
      <w:r w:rsidR="00BF6C62" w:rsidRPr="00F050B1">
        <w:rPr>
          <w:sz w:val="22"/>
          <w:szCs w:val="22"/>
        </w:rPr>
        <w:t xml:space="preserve"> </w:t>
      </w:r>
    </w:p>
    <w:p w14:paraId="7CDEA82A" w14:textId="39756642" w:rsidR="0084482A" w:rsidRDefault="00BF6C62" w:rsidP="0084482A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>fö</w:t>
      </w:r>
      <w:r w:rsidR="0084482A">
        <w:rPr>
          <w:sz w:val="22"/>
          <w:szCs w:val="22"/>
        </w:rPr>
        <w:t>r personal med</w:t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84482A">
        <w:rPr>
          <w:sz w:val="22"/>
          <w:szCs w:val="22"/>
        </w:rPr>
        <w:tab/>
      </w:r>
      <w:r w:rsidR="006773EB">
        <w:rPr>
          <w:b/>
          <w:sz w:val="22"/>
          <w:szCs w:val="22"/>
        </w:rPr>
        <w:t>1</w:t>
      </w:r>
      <w:r w:rsidR="006D146F">
        <w:rPr>
          <w:b/>
          <w:sz w:val="22"/>
          <w:szCs w:val="22"/>
        </w:rPr>
        <w:t>1</w:t>
      </w:r>
      <w:r w:rsidR="006773EB">
        <w:rPr>
          <w:b/>
          <w:sz w:val="22"/>
          <w:szCs w:val="22"/>
        </w:rPr>
        <w:t>00</w:t>
      </w:r>
      <w:r w:rsidR="0084482A" w:rsidRPr="0084482A">
        <w:rPr>
          <w:b/>
          <w:sz w:val="22"/>
          <w:szCs w:val="22"/>
        </w:rPr>
        <w:t xml:space="preserve"> kr/timme</w:t>
      </w:r>
    </w:p>
    <w:p w14:paraId="04E643CE" w14:textId="77777777" w:rsidR="0084482A" w:rsidRDefault="0084482A" w:rsidP="001879FE">
      <w:pPr>
        <w:rPr>
          <w:sz w:val="22"/>
          <w:szCs w:val="22"/>
        </w:rPr>
      </w:pPr>
    </w:p>
    <w:p w14:paraId="10C3E2B9" w14:textId="77777777" w:rsidR="0084482A" w:rsidRDefault="0033235C" w:rsidP="001879FE">
      <w:pPr>
        <w:rPr>
          <w:sz w:val="22"/>
          <w:szCs w:val="22"/>
        </w:rPr>
      </w:pPr>
      <w:r w:rsidRPr="00F050B1">
        <w:rPr>
          <w:sz w:val="22"/>
          <w:szCs w:val="22"/>
        </w:rPr>
        <w:tab/>
        <w:t xml:space="preserve">Vid onormala avbrott i vattenleverans till hamnen debiteras kunden </w:t>
      </w:r>
    </w:p>
    <w:p w14:paraId="45DD7F1D" w14:textId="77777777" w:rsidR="005C29B6" w:rsidRDefault="0033235C" w:rsidP="0084482A">
      <w:pPr>
        <w:ind w:firstLine="709"/>
        <w:rPr>
          <w:sz w:val="22"/>
          <w:szCs w:val="22"/>
        </w:rPr>
      </w:pPr>
      <w:r w:rsidRPr="00F050B1">
        <w:rPr>
          <w:sz w:val="22"/>
          <w:szCs w:val="22"/>
        </w:rPr>
        <w:t>tillkommande kostnader enligt självkostnadsprincipen</w:t>
      </w:r>
    </w:p>
    <w:p w14:paraId="5D62664E" w14:textId="77777777" w:rsidR="0084482A" w:rsidRPr="00F050B1" w:rsidRDefault="0084482A" w:rsidP="0084482A">
      <w:pPr>
        <w:ind w:firstLine="709"/>
        <w:rPr>
          <w:sz w:val="22"/>
          <w:szCs w:val="22"/>
        </w:rPr>
      </w:pPr>
    </w:p>
    <w:p w14:paraId="22FBB852" w14:textId="77777777" w:rsidR="005C29B6" w:rsidRPr="0084482A" w:rsidRDefault="0033235C" w:rsidP="001879FE">
      <w:pPr>
        <w:rPr>
          <w:b/>
          <w:sz w:val="22"/>
          <w:szCs w:val="22"/>
        </w:rPr>
      </w:pPr>
      <w:r w:rsidRPr="0084482A">
        <w:rPr>
          <w:b/>
          <w:sz w:val="22"/>
          <w:szCs w:val="22"/>
        </w:rPr>
        <w:t>7.2</w:t>
      </w:r>
      <w:r w:rsidRPr="0084482A">
        <w:rPr>
          <w:b/>
          <w:sz w:val="22"/>
          <w:szCs w:val="22"/>
        </w:rPr>
        <w:tab/>
        <w:t>Elström</w:t>
      </w:r>
    </w:p>
    <w:p w14:paraId="3F9B652F" w14:textId="77777777" w:rsidR="002C1735" w:rsidRDefault="000617FE" w:rsidP="002C1735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r w:rsidR="0033235C" w:rsidRPr="00F050B1">
        <w:rPr>
          <w:sz w:val="22"/>
          <w:szCs w:val="22"/>
        </w:rPr>
        <w:t>Energiförbrukning</w:t>
      </w:r>
      <w:r w:rsidR="002C1735">
        <w:rPr>
          <w:sz w:val="22"/>
          <w:szCs w:val="22"/>
        </w:rPr>
        <w:t xml:space="preserve"> debiteras till faktisk kostnad.</w:t>
      </w:r>
    </w:p>
    <w:p w14:paraId="434AB44D" w14:textId="1BDE70D5" w:rsidR="0084482A" w:rsidRDefault="0033235C" w:rsidP="002C1735">
      <w:pPr>
        <w:rPr>
          <w:sz w:val="22"/>
          <w:szCs w:val="22"/>
        </w:rPr>
      </w:pPr>
      <w:r w:rsidRPr="00F050B1">
        <w:rPr>
          <w:sz w:val="22"/>
          <w:szCs w:val="22"/>
        </w:rPr>
        <w:tab/>
      </w:r>
      <w:r w:rsidR="000617FE"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  <w:r w:rsidRPr="00F050B1">
        <w:rPr>
          <w:sz w:val="22"/>
          <w:szCs w:val="22"/>
        </w:rPr>
        <w:tab/>
      </w:r>
    </w:p>
    <w:p w14:paraId="42EEF83B" w14:textId="33B2190B" w:rsidR="005F63CA" w:rsidRDefault="005C29B6" w:rsidP="0084482A">
      <w:pPr>
        <w:ind w:firstLine="709"/>
        <w:rPr>
          <w:b/>
          <w:sz w:val="22"/>
          <w:szCs w:val="22"/>
        </w:rPr>
      </w:pPr>
      <w:r w:rsidRPr="00F050B1">
        <w:rPr>
          <w:sz w:val="22"/>
          <w:szCs w:val="22"/>
        </w:rPr>
        <w:t xml:space="preserve">Vid inkoppling </w:t>
      </w:r>
      <w:r w:rsidR="0033235C" w:rsidRPr="00F050B1">
        <w:rPr>
          <w:sz w:val="22"/>
          <w:szCs w:val="22"/>
        </w:rPr>
        <w:t>av elström tillkommer en timkostnad</w:t>
      </w:r>
      <w:r w:rsidR="0084482A">
        <w:rPr>
          <w:sz w:val="22"/>
          <w:szCs w:val="22"/>
        </w:rPr>
        <w:t xml:space="preserve"> under</w:t>
      </w:r>
      <w:r w:rsidR="000617FE" w:rsidRPr="00F050B1">
        <w:rPr>
          <w:sz w:val="22"/>
          <w:szCs w:val="22"/>
        </w:rPr>
        <w:tab/>
      </w:r>
      <w:r w:rsidR="000617FE" w:rsidRPr="00F050B1">
        <w:rPr>
          <w:sz w:val="22"/>
          <w:szCs w:val="22"/>
        </w:rPr>
        <w:tab/>
      </w:r>
      <w:r w:rsidR="000617FE" w:rsidRPr="00F050B1">
        <w:rPr>
          <w:sz w:val="22"/>
          <w:szCs w:val="22"/>
        </w:rPr>
        <w:tab/>
      </w:r>
      <w:r w:rsidR="00BF6C62" w:rsidRPr="00F050B1">
        <w:rPr>
          <w:sz w:val="22"/>
          <w:szCs w:val="22"/>
        </w:rPr>
        <w:br/>
      </w:r>
      <w:r w:rsidR="00BF6C62" w:rsidRPr="00F050B1">
        <w:rPr>
          <w:sz w:val="22"/>
          <w:szCs w:val="22"/>
        </w:rPr>
        <w:tab/>
      </w:r>
      <w:r w:rsidR="0084482A">
        <w:rPr>
          <w:sz w:val="22"/>
          <w:szCs w:val="22"/>
        </w:rPr>
        <w:t>o</w:t>
      </w:r>
      <w:r w:rsidR="00E5202D" w:rsidRPr="00F050B1">
        <w:rPr>
          <w:sz w:val="22"/>
          <w:szCs w:val="22"/>
        </w:rPr>
        <w:t>rdinarie arbetstid</w:t>
      </w:r>
      <w:r w:rsidR="006A2506">
        <w:rPr>
          <w:sz w:val="22"/>
          <w:szCs w:val="22"/>
        </w:rPr>
        <w:t xml:space="preserve"> (v</w:t>
      </w:r>
      <w:r w:rsidR="00E5202D" w:rsidRPr="00F050B1">
        <w:rPr>
          <w:sz w:val="22"/>
          <w:szCs w:val="22"/>
        </w:rPr>
        <w:t>ardagar</w:t>
      </w:r>
      <w:r w:rsidR="005A3FC0" w:rsidRPr="00F050B1">
        <w:rPr>
          <w:sz w:val="22"/>
          <w:szCs w:val="22"/>
        </w:rPr>
        <w:t xml:space="preserve"> </w:t>
      </w:r>
      <w:r w:rsidR="00E5202D" w:rsidRPr="00F050B1">
        <w:rPr>
          <w:sz w:val="22"/>
          <w:szCs w:val="22"/>
        </w:rPr>
        <w:t xml:space="preserve">07:00 </w:t>
      </w:r>
      <w:r w:rsidR="00BF6C62" w:rsidRPr="00F050B1">
        <w:rPr>
          <w:sz w:val="22"/>
          <w:szCs w:val="22"/>
        </w:rPr>
        <w:t>till 15:30</w:t>
      </w:r>
      <w:r w:rsidR="006A2506">
        <w:rPr>
          <w:sz w:val="22"/>
          <w:szCs w:val="22"/>
        </w:rPr>
        <w:t>)</w:t>
      </w:r>
      <w:r w:rsidR="006A2506" w:rsidRPr="006A2506">
        <w:rPr>
          <w:sz w:val="22"/>
          <w:szCs w:val="22"/>
        </w:rPr>
        <w:t xml:space="preserve"> </w:t>
      </w:r>
      <w:r w:rsidR="006A2506">
        <w:rPr>
          <w:sz w:val="22"/>
          <w:szCs w:val="22"/>
        </w:rPr>
        <w:t>med</w:t>
      </w:r>
      <w:r w:rsidR="005A3FC0" w:rsidRPr="00F050B1">
        <w:rPr>
          <w:sz w:val="22"/>
          <w:szCs w:val="22"/>
        </w:rPr>
        <w:tab/>
      </w:r>
      <w:r w:rsidR="00BF6C62" w:rsidRPr="00F050B1">
        <w:rPr>
          <w:sz w:val="22"/>
          <w:szCs w:val="22"/>
        </w:rPr>
        <w:tab/>
      </w:r>
      <w:r w:rsidR="005F63CA" w:rsidRPr="005F63CA">
        <w:rPr>
          <w:b/>
          <w:bCs/>
          <w:sz w:val="22"/>
          <w:szCs w:val="22"/>
        </w:rPr>
        <w:t>7</w:t>
      </w:r>
      <w:r w:rsidR="006D146F">
        <w:rPr>
          <w:b/>
          <w:bCs/>
          <w:sz w:val="22"/>
          <w:szCs w:val="22"/>
        </w:rPr>
        <w:t>7</w:t>
      </w:r>
      <w:r w:rsidR="001530C6">
        <w:rPr>
          <w:b/>
          <w:bCs/>
          <w:sz w:val="22"/>
          <w:szCs w:val="22"/>
        </w:rPr>
        <w:t>0</w:t>
      </w:r>
      <w:r w:rsidR="00F75671" w:rsidRPr="0084482A">
        <w:rPr>
          <w:b/>
          <w:sz w:val="22"/>
          <w:szCs w:val="22"/>
        </w:rPr>
        <w:t xml:space="preserve"> </w:t>
      </w:r>
      <w:r w:rsidR="002C1735">
        <w:rPr>
          <w:b/>
          <w:sz w:val="22"/>
          <w:szCs w:val="22"/>
        </w:rPr>
        <w:t>kr</w:t>
      </w:r>
      <w:r w:rsidR="00F75671" w:rsidRPr="0084482A">
        <w:rPr>
          <w:b/>
          <w:sz w:val="22"/>
          <w:szCs w:val="22"/>
        </w:rPr>
        <w:t>/timme,</w:t>
      </w:r>
      <w:r w:rsidR="00A00BAE">
        <w:rPr>
          <w:b/>
          <w:sz w:val="22"/>
          <w:szCs w:val="22"/>
        </w:rPr>
        <w:t xml:space="preserve"> </w:t>
      </w:r>
      <w:r w:rsidR="00BF6C62" w:rsidRPr="0084482A">
        <w:rPr>
          <w:b/>
          <w:sz w:val="22"/>
          <w:szCs w:val="22"/>
        </w:rPr>
        <w:t>man</w:t>
      </w:r>
      <w:r w:rsidR="00BF6C62" w:rsidRPr="0084482A">
        <w:rPr>
          <w:sz w:val="22"/>
          <w:szCs w:val="22"/>
        </w:rPr>
        <w:br/>
      </w:r>
      <w:r w:rsidR="00BF6C62" w:rsidRPr="0084482A">
        <w:rPr>
          <w:sz w:val="22"/>
          <w:szCs w:val="22"/>
        </w:rPr>
        <w:tab/>
      </w:r>
      <w:r w:rsidR="0084482A">
        <w:rPr>
          <w:sz w:val="22"/>
          <w:szCs w:val="22"/>
        </w:rPr>
        <w:t xml:space="preserve">Under helg </w:t>
      </w:r>
      <w:r w:rsidR="00BF6C62" w:rsidRPr="0084482A">
        <w:rPr>
          <w:sz w:val="22"/>
          <w:szCs w:val="22"/>
        </w:rPr>
        <w:tab/>
      </w:r>
      <w:r w:rsidR="00BF6C62" w:rsidRPr="0084482A">
        <w:rPr>
          <w:sz w:val="22"/>
          <w:szCs w:val="22"/>
        </w:rPr>
        <w:tab/>
      </w:r>
      <w:r w:rsidR="005A3FC0" w:rsidRPr="0084482A">
        <w:rPr>
          <w:sz w:val="22"/>
          <w:szCs w:val="22"/>
        </w:rPr>
        <w:tab/>
      </w:r>
      <w:r w:rsidR="00BF6C62" w:rsidRPr="0084482A">
        <w:rPr>
          <w:sz w:val="22"/>
          <w:szCs w:val="22"/>
        </w:rPr>
        <w:tab/>
      </w:r>
      <w:r w:rsidR="005F63CA">
        <w:rPr>
          <w:sz w:val="22"/>
          <w:szCs w:val="22"/>
        </w:rPr>
        <w:t xml:space="preserve">                                    </w:t>
      </w:r>
      <w:r w:rsidR="00F75671" w:rsidRPr="0084482A">
        <w:rPr>
          <w:b/>
          <w:sz w:val="22"/>
          <w:szCs w:val="22"/>
        </w:rPr>
        <w:t xml:space="preserve">1 </w:t>
      </w:r>
      <w:r w:rsidR="006D146F">
        <w:rPr>
          <w:b/>
          <w:sz w:val="22"/>
          <w:szCs w:val="22"/>
        </w:rPr>
        <w:t>1375</w:t>
      </w:r>
      <w:r w:rsidR="00F75671" w:rsidRPr="0084482A">
        <w:rPr>
          <w:b/>
          <w:sz w:val="22"/>
          <w:szCs w:val="22"/>
        </w:rPr>
        <w:t xml:space="preserve"> </w:t>
      </w:r>
      <w:r w:rsidR="002C1735">
        <w:rPr>
          <w:b/>
          <w:sz w:val="22"/>
          <w:szCs w:val="22"/>
        </w:rPr>
        <w:t>kr</w:t>
      </w:r>
      <w:r w:rsidR="00F75671" w:rsidRPr="0084482A">
        <w:rPr>
          <w:b/>
          <w:sz w:val="22"/>
          <w:szCs w:val="22"/>
        </w:rPr>
        <w:t>/timme,</w:t>
      </w:r>
      <w:r w:rsidR="00BF6C62" w:rsidRPr="0084482A">
        <w:rPr>
          <w:b/>
          <w:sz w:val="22"/>
          <w:szCs w:val="22"/>
        </w:rPr>
        <w:t xml:space="preserve"> man</w:t>
      </w:r>
    </w:p>
    <w:p w14:paraId="23F3C378" w14:textId="7C415B05" w:rsidR="00EC41E7" w:rsidRPr="00AF1A3B" w:rsidRDefault="005F63CA" w:rsidP="0084482A">
      <w:pPr>
        <w:ind w:firstLine="709"/>
        <w:rPr>
          <w:bCs/>
          <w:sz w:val="22"/>
          <w:szCs w:val="22"/>
        </w:rPr>
      </w:pPr>
      <w:r w:rsidRPr="00AF1A3B">
        <w:rPr>
          <w:bCs/>
          <w:sz w:val="22"/>
          <w:szCs w:val="22"/>
        </w:rPr>
        <w:t>Storhelg enligt avtal</w:t>
      </w:r>
      <w:r w:rsidR="00AF1A3B">
        <w:rPr>
          <w:bCs/>
          <w:sz w:val="22"/>
          <w:szCs w:val="22"/>
        </w:rPr>
        <w:tab/>
      </w:r>
      <w:r w:rsidR="00AF1A3B">
        <w:rPr>
          <w:bCs/>
          <w:sz w:val="22"/>
          <w:szCs w:val="22"/>
        </w:rPr>
        <w:tab/>
      </w:r>
      <w:r w:rsidR="00AF1A3B">
        <w:rPr>
          <w:bCs/>
          <w:sz w:val="22"/>
          <w:szCs w:val="22"/>
        </w:rPr>
        <w:tab/>
      </w:r>
      <w:r w:rsidR="00AF1A3B">
        <w:rPr>
          <w:bCs/>
          <w:sz w:val="22"/>
          <w:szCs w:val="22"/>
        </w:rPr>
        <w:tab/>
      </w:r>
      <w:r w:rsidR="00AF1A3B">
        <w:rPr>
          <w:bCs/>
          <w:sz w:val="22"/>
          <w:szCs w:val="22"/>
        </w:rPr>
        <w:tab/>
        <w:t xml:space="preserve">          </w:t>
      </w:r>
      <w:r w:rsidR="00AF1A3B" w:rsidRPr="00AF1A3B">
        <w:rPr>
          <w:b/>
          <w:sz w:val="22"/>
          <w:szCs w:val="22"/>
        </w:rPr>
        <w:t>1</w:t>
      </w:r>
      <w:r w:rsidR="00CE0B9A">
        <w:rPr>
          <w:b/>
          <w:sz w:val="22"/>
          <w:szCs w:val="22"/>
        </w:rPr>
        <w:t> </w:t>
      </w:r>
      <w:r w:rsidR="006D146F">
        <w:rPr>
          <w:b/>
          <w:sz w:val="22"/>
          <w:szCs w:val="22"/>
        </w:rPr>
        <w:t>800</w:t>
      </w:r>
      <w:r w:rsidR="00CE0B9A">
        <w:rPr>
          <w:b/>
          <w:sz w:val="22"/>
          <w:szCs w:val="22"/>
        </w:rPr>
        <w:t xml:space="preserve"> </w:t>
      </w:r>
      <w:r w:rsidR="00AF1A3B" w:rsidRPr="00AF1A3B">
        <w:rPr>
          <w:b/>
          <w:sz w:val="22"/>
          <w:szCs w:val="22"/>
        </w:rPr>
        <w:t>kr/ timme, man</w:t>
      </w:r>
      <w:r w:rsidR="00CA12E6" w:rsidRPr="00AF1A3B">
        <w:rPr>
          <w:b/>
          <w:sz w:val="22"/>
          <w:szCs w:val="22"/>
        </w:rPr>
        <w:br/>
      </w:r>
      <w:r w:rsidR="00CA12E6" w:rsidRPr="00AF1A3B">
        <w:rPr>
          <w:bCs/>
          <w:sz w:val="22"/>
          <w:szCs w:val="22"/>
        </w:rPr>
        <w:tab/>
      </w:r>
    </w:p>
    <w:p w14:paraId="599E8FBC" w14:textId="77777777" w:rsidR="000617FE" w:rsidRPr="00F050B1" w:rsidRDefault="00421A0E" w:rsidP="001879FE">
      <w:pPr>
        <w:pStyle w:val="Rubrik2"/>
        <w:spacing w:before="0"/>
        <w:rPr>
          <w:rFonts w:ascii="Times New Roman" w:hAnsi="Times New Roman"/>
        </w:rPr>
      </w:pPr>
      <w:bookmarkStart w:id="25" w:name="_Toc449336175"/>
      <w:r w:rsidRPr="00F050B1">
        <w:rPr>
          <w:rFonts w:ascii="Times New Roman" w:hAnsi="Times New Roman"/>
        </w:rPr>
        <w:tab/>
      </w:r>
      <w:bookmarkEnd w:id="25"/>
    </w:p>
    <w:p w14:paraId="32FD0187" w14:textId="77777777" w:rsidR="00097DAF" w:rsidRPr="00FE47C8" w:rsidRDefault="00FE47C8" w:rsidP="001879FE">
      <w:pPr>
        <w:pStyle w:val="Rubrik2"/>
        <w:spacing w:before="0"/>
        <w:rPr>
          <w:rFonts w:ascii="Times New Roman" w:hAnsi="Times New Roman"/>
          <w:b/>
        </w:rPr>
      </w:pPr>
      <w:bookmarkStart w:id="26" w:name="_Toc335902073"/>
      <w:bookmarkStart w:id="27" w:name="_Toc449336176"/>
      <w:r>
        <w:rPr>
          <w:rFonts w:ascii="Times New Roman" w:hAnsi="Times New Roman"/>
          <w:b/>
        </w:rPr>
        <w:t>8</w:t>
      </w:r>
      <w:r w:rsidR="00097DAF" w:rsidRPr="00FE47C8">
        <w:rPr>
          <w:rFonts w:ascii="Times New Roman" w:hAnsi="Times New Roman"/>
          <w:b/>
        </w:rPr>
        <w:t>.</w:t>
      </w:r>
      <w:r w:rsidR="00097DAF" w:rsidRPr="00FE47C8">
        <w:rPr>
          <w:rFonts w:ascii="Times New Roman" w:hAnsi="Times New Roman"/>
          <w:b/>
        </w:rPr>
        <w:tab/>
      </w:r>
      <w:r w:rsidR="00B42267" w:rsidRPr="00FE47C8">
        <w:rPr>
          <w:rFonts w:ascii="Times New Roman" w:hAnsi="Times New Roman"/>
          <w:b/>
        </w:rPr>
        <w:t>Taxor för lagring, uppställning och omlastning av gods</w:t>
      </w:r>
      <w:bookmarkEnd w:id="26"/>
      <w:bookmarkEnd w:id="27"/>
    </w:p>
    <w:p w14:paraId="2F3076E7" w14:textId="77777777" w:rsidR="00006438" w:rsidRDefault="00006438" w:rsidP="00006438">
      <w:r>
        <w:rPr>
          <w:b/>
          <w:sz w:val="22"/>
          <w:szCs w:val="22"/>
        </w:rPr>
        <w:tab/>
      </w:r>
      <w:r w:rsidRPr="007326BC">
        <w:rPr>
          <w:sz w:val="22"/>
          <w:szCs w:val="22"/>
        </w:rPr>
        <w:t>Ingen fast taxa, individuellt kontrakt skrivs mellan parterna.</w:t>
      </w:r>
      <w:bookmarkStart w:id="28" w:name="_Toc335902074"/>
      <w:bookmarkStart w:id="29" w:name="_Toc449336177"/>
    </w:p>
    <w:p w14:paraId="714E541B" w14:textId="77777777" w:rsidR="00006438" w:rsidRDefault="00006438" w:rsidP="00006438"/>
    <w:p w14:paraId="64FD87FE" w14:textId="77777777" w:rsidR="00011B23" w:rsidRPr="00006438" w:rsidRDefault="00FE47C8" w:rsidP="00006438">
      <w:pPr>
        <w:pStyle w:val="Rubrik2"/>
        <w:rPr>
          <w:rFonts w:ascii="Times New Roman" w:hAnsi="Times New Roman"/>
          <w:b/>
        </w:rPr>
      </w:pPr>
      <w:r w:rsidRPr="00006438">
        <w:rPr>
          <w:rFonts w:ascii="Times New Roman" w:hAnsi="Times New Roman"/>
          <w:b/>
        </w:rPr>
        <w:t>9</w:t>
      </w:r>
      <w:r w:rsidR="00011B23" w:rsidRPr="00006438">
        <w:rPr>
          <w:rFonts w:ascii="Times New Roman" w:hAnsi="Times New Roman"/>
          <w:b/>
        </w:rPr>
        <w:t>.</w:t>
      </w:r>
      <w:r w:rsidR="00011B23" w:rsidRPr="00006438">
        <w:rPr>
          <w:rFonts w:ascii="Times New Roman" w:hAnsi="Times New Roman"/>
          <w:b/>
        </w:rPr>
        <w:tab/>
      </w:r>
      <w:bookmarkEnd w:id="28"/>
      <w:r w:rsidR="00B42267" w:rsidRPr="00006438">
        <w:rPr>
          <w:rFonts w:ascii="Times New Roman" w:hAnsi="Times New Roman"/>
          <w:b/>
        </w:rPr>
        <w:t>Avfall</w:t>
      </w:r>
      <w:bookmarkEnd w:id="29"/>
      <w:r w:rsidR="00011B23" w:rsidRPr="00006438">
        <w:rPr>
          <w:rFonts w:ascii="Times New Roman" w:hAnsi="Times New Roman"/>
          <w:b/>
        </w:rPr>
        <w:t xml:space="preserve"> </w:t>
      </w:r>
    </w:p>
    <w:p w14:paraId="6D570299" w14:textId="0B70C9FB" w:rsidR="004C1BAE" w:rsidRDefault="00CF3DF3" w:rsidP="004C1BAE">
      <w:r>
        <w:t xml:space="preserve">               </w:t>
      </w:r>
    </w:p>
    <w:p w14:paraId="637BAB4D" w14:textId="77777777" w:rsidR="00E21DA7" w:rsidRDefault="00B444AC" w:rsidP="004C1BAE">
      <w:pPr>
        <w:rPr>
          <w:sz w:val="22"/>
          <w:szCs w:val="22"/>
        </w:rPr>
      </w:pPr>
      <w:r w:rsidRPr="00742F87">
        <w:rPr>
          <w:sz w:val="22"/>
          <w:szCs w:val="22"/>
        </w:rPr>
        <w:t xml:space="preserve">               Kalix Hamn (Kalix Industrihotell AB)</w:t>
      </w:r>
      <w:r w:rsidR="00F85737" w:rsidRPr="00742F87">
        <w:rPr>
          <w:sz w:val="22"/>
          <w:szCs w:val="22"/>
        </w:rPr>
        <w:t xml:space="preserve"> debiterar avgifter för avfallsmottagning</w:t>
      </w:r>
      <w:r w:rsidR="00236B9C" w:rsidRPr="00742F87">
        <w:rPr>
          <w:sz w:val="22"/>
          <w:szCs w:val="22"/>
        </w:rPr>
        <w:t xml:space="preserve"> från fartyg </w:t>
      </w:r>
      <w:r w:rsidR="00E21DA7">
        <w:rPr>
          <w:sz w:val="22"/>
          <w:szCs w:val="22"/>
        </w:rPr>
        <w:t xml:space="preserve">  </w:t>
      </w:r>
    </w:p>
    <w:p w14:paraId="4E05314A" w14:textId="77777777" w:rsidR="00E21DA7" w:rsidRDefault="00E21DA7" w:rsidP="004C1B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36B9C" w:rsidRPr="00742F87">
        <w:rPr>
          <w:sz w:val="22"/>
          <w:szCs w:val="22"/>
        </w:rPr>
        <w:t>(miljötillägg)</w:t>
      </w:r>
      <w:r w:rsidR="0027354D" w:rsidRPr="00742F87">
        <w:rPr>
          <w:sz w:val="22"/>
          <w:szCs w:val="22"/>
        </w:rPr>
        <w:t xml:space="preserve"> i enlighet med</w:t>
      </w:r>
      <w:r w:rsidR="00F523FF" w:rsidRPr="00742F87">
        <w:rPr>
          <w:sz w:val="22"/>
          <w:szCs w:val="22"/>
        </w:rPr>
        <w:t xml:space="preserve"> svensk lagstiftning och EU-direktiv</w:t>
      </w:r>
      <w:r w:rsidR="00BD1A14" w:rsidRPr="00742F87">
        <w:rPr>
          <w:sz w:val="22"/>
          <w:szCs w:val="22"/>
        </w:rPr>
        <w:t xml:space="preserve"> 2000/59/EG</w:t>
      </w:r>
      <w:r w:rsidR="001D476C" w:rsidRPr="00742F87">
        <w:rPr>
          <w:sz w:val="22"/>
          <w:szCs w:val="22"/>
        </w:rPr>
        <w:t>.</w:t>
      </w:r>
      <w:r w:rsidR="003E47DC" w:rsidRPr="00742F87">
        <w:rPr>
          <w:sz w:val="22"/>
          <w:szCs w:val="22"/>
        </w:rPr>
        <w:t xml:space="preserve"> </w:t>
      </w:r>
      <w:r w:rsidR="001D476C" w:rsidRPr="00742F87">
        <w:rPr>
          <w:sz w:val="22"/>
          <w:szCs w:val="22"/>
        </w:rPr>
        <w:t xml:space="preserve">Avgiften skall </w:t>
      </w:r>
      <w:r>
        <w:rPr>
          <w:sz w:val="22"/>
          <w:szCs w:val="22"/>
        </w:rPr>
        <w:t xml:space="preserve">  </w:t>
      </w:r>
    </w:p>
    <w:p w14:paraId="0B15C0D9" w14:textId="4837F961" w:rsidR="00CF691F" w:rsidRDefault="00E21DA7" w:rsidP="004C1B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D476C" w:rsidRPr="00742F87">
        <w:rPr>
          <w:sz w:val="22"/>
          <w:szCs w:val="22"/>
        </w:rPr>
        <w:t>täcka</w:t>
      </w:r>
      <w:r w:rsidR="0039616C" w:rsidRPr="00742F87">
        <w:rPr>
          <w:sz w:val="22"/>
          <w:szCs w:val="22"/>
        </w:rPr>
        <w:t xml:space="preserve"> kostnaden för normala</w:t>
      </w:r>
      <w:r w:rsidR="003E47DC" w:rsidRPr="00742F87">
        <w:rPr>
          <w:sz w:val="22"/>
          <w:szCs w:val="22"/>
        </w:rPr>
        <w:t xml:space="preserve"> avfallsmä</w:t>
      </w:r>
      <w:r w:rsidR="00262848" w:rsidRPr="00742F87">
        <w:rPr>
          <w:sz w:val="22"/>
          <w:szCs w:val="22"/>
        </w:rPr>
        <w:t>n</w:t>
      </w:r>
      <w:r w:rsidR="003E47DC" w:rsidRPr="00742F87">
        <w:rPr>
          <w:sz w:val="22"/>
          <w:szCs w:val="22"/>
        </w:rPr>
        <w:t>gder</w:t>
      </w:r>
      <w:r w:rsidR="00262848" w:rsidRPr="00742F87">
        <w:rPr>
          <w:sz w:val="22"/>
          <w:szCs w:val="22"/>
        </w:rPr>
        <w:t xml:space="preserve"> (</w:t>
      </w:r>
      <w:proofErr w:type="spellStart"/>
      <w:r w:rsidR="00262848" w:rsidRPr="00742F87">
        <w:rPr>
          <w:sz w:val="22"/>
          <w:szCs w:val="22"/>
        </w:rPr>
        <w:t>sludge</w:t>
      </w:r>
      <w:proofErr w:type="spellEnd"/>
      <w:r w:rsidR="00262848" w:rsidRPr="00742F87">
        <w:rPr>
          <w:sz w:val="22"/>
          <w:szCs w:val="22"/>
        </w:rPr>
        <w:t xml:space="preserve"> och oljehaltigt länsvatten</w:t>
      </w:r>
      <w:r w:rsidR="00C90C3C" w:rsidRPr="00742F87">
        <w:rPr>
          <w:sz w:val="22"/>
          <w:szCs w:val="22"/>
        </w:rPr>
        <w:t xml:space="preserve"> samt fast </w:t>
      </w:r>
      <w:r w:rsidR="00CF691F">
        <w:rPr>
          <w:sz w:val="22"/>
          <w:szCs w:val="22"/>
        </w:rPr>
        <w:t xml:space="preserve">  </w:t>
      </w:r>
    </w:p>
    <w:p w14:paraId="2034DF8E" w14:textId="77777777" w:rsidR="000C1FC0" w:rsidRDefault="00CF691F" w:rsidP="004C1B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90C3C" w:rsidRPr="00742F87">
        <w:rPr>
          <w:sz w:val="22"/>
          <w:szCs w:val="22"/>
        </w:rPr>
        <w:t>avfall.)</w:t>
      </w:r>
      <w:r w:rsidR="009A13C9" w:rsidRPr="00742F87">
        <w:rPr>
          <w:sz w:val="22"/>
          <w:szCs w:val="22"/>
        </w:rPr>
        <w:t xml:space="preserve"> Kalix Hamn äger rätt att därutöver debitera särskilt</w:t>
      </w:r>
      <w:r w:rsidR="006B6015" w:rsidRPr="00742F87">
        <w:rPr>
          <w:sz w:val="22"/>
          <w:szCs w:val="22"/>
        </w:rPr>
        <w:t xml:space="preserve"> för merkostnad utöver nedan an</w:t>
      </w:r>
    </w:p>
    <w:p w14:paraId="17442A60" w14:textId="618D4F43" w:rsidR="00B444AC" w:rsidRPr="00742F87" w:rsidRDefault="000C1FC0" w:rsidP="004C1B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B6015" w:rsidRPr="00742F87">
        <w:rPr>
          <w:sz w:val="22"/>
          <w:szCs w:val="22"/>
        </w:rPr>
        <w:t>givna villkor</w:t>
      </w:r>
      <w:r w:rsidR="00742F87" w:rsidRPr="00742F87">
        <w:rPr>
          <w:sz w:val="22"/>
          <w:szCs w:val="22"/>
        </w:rPr>
        <w:t>.</w:t>
      </w:r>
    </w:p>
    <w:p w14:paraId="54F866B1" w14:textId="77777777" w:rsidR="00742F87" w:rsidRPr="004C1BAE" w:rsidRDefault="00742F87" w:rsidP="004C1BAE"/>
    <w:p w14:paraId="3E0B93EE" w14:textId="77777777" w:rsidR="00011B23" w:rsidRPr="00F050B1" w:rsidRDefault="00FE47C8" w:rsidP="001879FE">
      <w:pPr>
        <w:rPr>
          <w:sz w:val="22"/>
          <w:szCs w:val="22"/>
        </w:rPr>
      </w:pPr>
      <w:bookmarkStart w:id="30" w:name="_Toc335902075"/>
      <w:r>
        <w:rPr>
          <w:b/>
          <w:sz w:val="22"/>
          <w:szCs w:val="22"/>
        </w:rPr>
        <w:t>9</w:t>
      </w:r>
      <w:r w:rsidR="005A2C8C" w:rsidRPr="00F050B1">
        <w:rPr>
          <w:b/>
          <w:sz w:val="22"/>
          <w:szCs w:val="22"/>
        </w:rPr>
        <w:t>.1</w:t>
      </w:r>
      <w:r w:rsidR="005A2C8C" w:rsidRPr="00F050B1">
        <w:rPr>
          <w:sz w:val="22"/>
          <w:szCs w:val="22"/>
        </w:rPr>
        <w:t xml:space="preserve"> </w:t>
      </w:r>
      <w:r w:rsidR="005A2C8C" w:rsidRPr="00F050B1">
        <w:rPr>
          <w:sz w:val="22"/>
          <w:szCs w:val="22"/>
        </w:rPr>
        <w:tab/>
      </w:r>
      <w:r w:rsidR="00011B23" w:rsidRPr="00F050B1">
        <w:rPr>
          <w:sz w:val="22"/>
          <w:szCs w:val="22"/>
        </w:rPr>
        <w:t xml:space="preserve">Avlämning av oljerester och </w:t>
      </w:r>
      <w:r w:rsidR="005A2C8C" w:rsidRPr="00F050B1">
        <w:rPr>
          <w:sz w:val="22"/>
          <w:szCs w:val="22"/>
        </w:rPr>
        <w:t>avfall från fartygs maskinrum</w:t>
      </w:r>
      <w:r w:rsidR="00011B23" w:rsidRPr="00F050B1">
        <w:rPr>
          <w:sz w:val="22"/>
          <w:szCs w:val="22"/>
        </w:rPr>
        <w:t>.</w:t>
      </w:r>
      <w:bookmarkEnd w:id="30"/>
    </w:p>
    <w:p w14:paraId="5D36DE1C" w14:textId="470FDCF2" w:rsidR="00011B23" w:rsidRDefault="00742F87" w:rsidP="001879F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1B23" w:rsidRPr="00F050B1">
        <w:rPr>
          <w:sz w:val="22"/>
          <w:szCs w:val="22"/>
        </w:rPr>
        <w:t xml:space="preserve">Avfallet skall härröra från fartyg som ligger vid </w:t>
      </w:r>
      <w:r w:rsidR="004C1BAE">
        <w:rPr>
          <w:sz w:val="22"/>
          <w:szCs w:val="22"/>
        </w:rPr>
        <w:t>Kalix Hamns</w:t>
      </w:r>
      <w:r w:rsidR="00011B23" w:rsidRPr="00F050B1">
        <w:rPr>
          <w:sz w:val="22"/>
          <w:szCs w:val="22"/>
        </w:rPr>
        <w:t xml:space="preserve"> kaj.</w:t>
      </w:r>
    </w:p>
    <w:p w14:paraId="1CF3D169" w14:textId="77777777" w:rsidR="004C1BAE" w:rsidRPr="00F050B1" w:rsidRDefault="004C1BAE" w:rsidP="001879FE">
      <w:pPr>
        <w:rPr>
          <w:sz w:val="22"/>
          <w:szCs w:val="22"/>
        </w:rPr>
      </w:pPr>
    </w:p>
    <w:p w14:paraId="4DC5561E" w14:textId="77777777" w:rsidR="000C1FC0" w:rsidRDefault="000C1FC0" w:rsidP="001879F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1B23" w:rsidRPr="00F050B1">
        <w:rPr>
          <w:sz w:val="22"/>
          <w:szCs w:val="22"/>
        </w:rPr>
        <w:t xml:space="preserve">Oljerester och avfall som normalt uppstår i fartygs maskinrum kan avlämnas under följande </w:t>
      </w:r>
      <w:r>
        <w:rPr>
          <w:sz w:val="22"/>
          <w:szCs w:val="22"/>
        </w:rPr>
        <w:t xml:space="preserve">  </w:t>
      </w:r>
    </w:p>
    <w:p w14:paraId="59E6B279" w14:textId="77777777" w:rsidR="00EE5682" w:rsidRDefault="000C1FC0" w:rsidP="001879F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1B23" w:rsidRPr="00F050B1">
        <w:rPr>
          <w:sz w:val="22"/>
          <w:szCs w:val="22"/>
        </w:rPr>
        <w:t xml:space="preserve">förutsättningar:(med normalt menas det som kan rymmas i köl under maskinrum, </w:t>
      </w:r>
      <w:proofErr w:type="spellStart"/>
      <w:r w:rsidR="00011B23" w:rsidRPr="00F050B1">
        <w:rPr>
          <w:sz w:val="22"/>
          <w:szCs w:val="22"/>
        </w:rPr>
        <w:t>sludge</w:t>
      </w:r>
      <w:proofErr w:type="spellEnd"/>
      <w:r w:rsidR="00011B23" w:rsidRPr="00F050B1">
        <w:rPr>
          <w:sz w:val="22"/>
          <w:szCs w:val="22"/>
        </w:rPr>
        <w:t xml:space="preserve"> och </w:t>
      </w:r>
      <w:r w:rsidR="00EE5682">
        <w:rPr>
          <w:sz w:val="22"/>
          <w:szCs w:val="22"/>
        </w:rPr>
        <w:t xml:space="preserve"> </w:t>
      </w:r>
    </w:p>
    <w:p w14:paraId="5813D86A" w14:textId="5ED947F5" w:rsidR="00011B23" w:rsidRDefault="00EE5682" w:rsidP="001879F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1B23" w:rsidRPr="00F050B1">
        <w:rPr>
          <w:sz w:val="22"/>
          <w:szCs w:val="22"/>
        </w:rPr>
        <w:t>länsvattentankar.)</w:t>
      </w:r>
    </w:p>
    <w:p w14:paraId="7995BE26" w14:textId="77777777" w:rsidR="0077628F" w:rsidRPr="00F050B1" w:rsidRDefault="0077628F" w:rsidP="001879FE">
      <w:pPr>
        <w:rPr>
          <w:sz w:val="22"/>
          <w:szCs w:val="22"/>
        </w:rPr>
      </w:pPr>
    </w:p>
    <w:p w14:paraId="0C62529F" w14:textId="77777777" w:rsidR="004C1BAE" w:rsidRDefault="00011B23" w:rsidP="004C1BA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 xml:space="preserve">att avfallet uppstått under fartygets resa från föregående hamn vid fartygets normala drift och att avfallsmängden står i proportion </w:t>
      </w:r>
      <w:r w:rsidR="004C1BAE" w:rsidRPr="004C1BAE">
        <w:rPr>
          <w:sz w:val="22"/>
          <w:szCs w:val="22"/>
        </w:rPr>
        <w:t xml:space="preserve">till fartygets storlek och att </w:t>
      </w:r>
      <w:r w:rsidRPr="004C1BAE">
        <w:rPr>
          <w:sz w:val="22"/>
          <w:szCs w:val="22"/>
        </w:rPr>
        <w:t>kopia på avfallsdeklaration från för</w:t>
      </w:r>
      <w:r w:rsidR="004C1BAE" w:rsidRPr="004C1BAE">
        <w:rPr>
          <w:sz w:val="22"/>
          <w:szCs w:val="22"/>
        </w:rPr>
        <w:t>e</w:t>
      </w:r>
      <w:r w:rsidRPr="004C1BAE">
        <w:rPr>
          <w:sz w:val="22"/>
          <w:szCs w:val="22"/>
        </w:rPr>
        <w:t>gående avlämningsställe kan uppvisas.</w:t>
      </w:r>
    </w:p>
    <w:p w14:paraId="330857C2" w14:textId="77777777" w:rsidR="00011B23" w:rsidRPr="004C1BAE" w:rsidRDefault="00011B23" w:rsidP="004C1BAE">
      <w:pPr>
        <w:rPr>
          <w:sz w:val="22"/>
          <w:szCs w:val="22"/>
        </w:rPr>
      </w:pPr>
    </w:p>
    <w:p w14:paraId="621B7794" w14:textId="1A7C3358" w:rsidR="004C1BAE" w:rsidRDefault="00011B23" w:rsidP="004C1BA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 xml:space="preserve">att avfallet består av vatten, </w:t>
      </w:r>
      <w:proofErr w:type="spellStart"/>
      <w:r w:rsidRPr="004C1BAE">
        <w:rPr>
          <w:sz w:val="22"/>
          <w:szCs w:val="22"/>
        </w:rPr>
        <w:t>petroleumväten</w:t>
      </w:r>
      <w:proofErr w:type="spellEnd"/>
      <w:r w:rsidRPr="004C1BAE">
        <w:rPr>
          <w:sz w:val="22"/>
          <w:szCs w:val="22"/>
        </w:rPr>
        <w:t xml:space="preserve"> och sådana additiv som normalt ingår i avfall från eldnings-och smörjoljor. Avfallet skall således vara fritt från artfrämmande substanser såsom PCB, klor, lösningsmedel och detergenter.</w:t>
      </w:r>
    </w:p>
    <w:p w14:paraId="52C75B41" w14:textId="77777777" w:rsidR="004C1BAE" w:rsidRPr="004C1BAE" w:rsidRDefault="004C1BAE" w:rsidP="004C1BAE">
      <w:pPr>
        <w:pStyle w:val="Liststycke"/>
        <w:rPr>
          <w:sz w:val="22"/>
          <w:szCs w:val="22"/>
        </w:rPr>
      </w:pPr>
    </w:p>
    <w:p w14:paraId="4504BB6F" w14:textId="4EF1710B" w:rsidR="004C1BAE" w:rsidRDefault="00011B23" w:rsidP="004C1BA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 xml:space="preserve">att beställning för avlämning skall göras minst 24 timmar innan avlämning avses </w:t>
      </w:r>
      <w:r w:rsidRPr="004C1BAE">
        <w:rPr>
          <w:sz w:val="22"/>
          <w:szCs w:val="22"/>
        </w:rPr>
        <w:tab/>
        <w:t>utfö</w:t>
      </w:r>
      <w:r w:rsidR="00964D3B">
        <w:rPr>
          <w:sz w:val="22"/>
          <w:szCs w:val="22"/>
        </w:rPr>
        <w:t>ras. Beställning sker hos Kalix</w:t>
      </w:r>
      <w:r w:rsidRPr="004C1BAE">
        <w:rPr>
          <w:sz w:val="22"/>
          <w:szCs w:val="22"/>
        </w:rPr>
        <w:t xml:space="preserve"> Hamn, mån</w:t>
      </w:r>
      <w:r w:rsidR="004C1BAE" w:rsidRPr="004C1BAE">
        <w:rPr>
          <w:sz w:val="22"/>
          <w:szCs w:val="22"/>
        </w:rPr>
        <w:t>dag - fredag kl. 0</w:t>
      </w:r>
      <w:r w:rsidR="0078676A">
        <w:rPr>
          <w:sz w:val="22"/>
          <w:szCs w:val="22"/>
        </w:rPr>
        <w:t>7.30</w:t>
      </w:r>
      <w:r w:rsidR="004C1BAE" w:rsidRPr="004C1BAE">
        <w:rPr>
          <w:sz w:val="22"/>
          <w:szCs w:val="22"/>
        </w:rPr>
        <w:t xml:space="preserve"> - 16.00</w:t>
      </w:r>
      <w:r w:rsidR="00CC745E">
        <w:rPr>
          <w:sz w:val="22"/>
          <w:szCs w:val="22"/>
        </w:rPr>
        <w:t>, hamnkontoret 0923-</w:t>
      </w:r>
      <w:r w:rsidR="00F823E8">
        <w:rPr>
          <w:sz w:val="22"/>
          <w:szCs w:val="22"/>
        </w:rPr>
        <w:t>20005</w:t>
      </w:r>
      <w:r w:rsidR="004C1BAE" w:rsidRPr="004C1BAE">
        <w:rPr>
          <w:sz w:val="22"/>
          <w:szCs w:val="22"/>
        </w:rPr>
        <w:t xml:space="preserve">. </w:t>
      </w:r>
      <w:r w:rsidRPr="004C1BAE">
        <w:rPr>
          <w:sz w:val="22"/>
          <w:szCs w:val="22"/>
        </w:rPr>
        <w:t>Beställning skall innehålla uppgifter om kvantitet, huruvida avfallet är pumpbart eller ej, samt vilken slags koppling som erfordras.</w:t>
      </w:r>
    </w:p>
    <w:p w14:paraId="61975D99" w14:textId="77777777" w:rsidR="004C1BAE" w:rsidRPr="004C1BAE" w:rsidRDefault="004C1BAE" w:rsidP="004C1BAE">
      <w:pPr>
        <w:rPr>
          <w:sz w:val="22"/>
          <w:szCs w:val="22"/>
        </w:rPr>
      </w:pPr>
    </w:p>
    <w:p w14:paraId="06EEB357" w14:textId="77777777" w:rsidR="004C1BAE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lastRenderedPageBreak/>
        <w:t>att fartyget skall kunna pumpa avfall med egen pump och att an</w:t>
      </w:r>
      <w:r w:rsidR="004C1BAE">
        <w:rPr>
          <w:sz w:val="22"/>
          <w:szCs w:val="22"/>
        </w:rPr>
        <w:t xml:space="preserve">slutning för </w:t>
      </w:r>
      <w:r w:rsidRPr="004C1BAE">
        <w:rPr>
          <w:sz w:val="22"/>
          <w:szCs w:val="22"/>
        </w:rPr>
        <w:t xml:space="preserve">avlämning av maskinrumsavfall är utförd enligt internationell standard med uttag </w:t>
      </w:r>
      <w:r w:rsidRPr="004C1BAE">
        <w:rPr>
          <w:sz w:val="22"/>
          <w:szCs w:val="22"/>
        </w:rPr>
        <w:tab/>
        <w:t xml:space="preserve">på däck och att trycket i ledningen mellan fartyg </w:t>
      </w:r>
      <w:r w:rsidR="004C1BAE">
        <w:rPr>
          <w:sz w:val="22"/>
          <w:szCs w:val="22"/>
        </w:rPr>
        <w:t xml:space="preserve">och mottagningsanordning iland </w:t>
      </w:r>
      <w:r w:rsidRPr="004C1BAE">
        <w:rPr>
          <w:sz w:val="22"/>
          <w:szCs w:val="22"/>
        </w:rPr>
        <w:t xml:space="preserve">inte överstiger 0,5 </w:t>
      </w:r>
      <w:proofErr w:type="spellStart"/>
      <w:r w:rsidRPr="004C1BAE">
        <w:rPr>
          <w:sz w:val="22"/>
          <w:szCs w:val="22"/>
        </w:rPr>
        <w:t>Mpa</w:t>
      </w:r>
      <w:proofErr w:type="spellEnd"/>
      <w:r w:rsidRPr="004C1BAE">
        <w:rPr>
          <w:sz w:val="22"/>
          <w:szCs w:val="22"/>
        </w:rPr>
        <w:t xml:space="preserve"> (5 kp/cm2) och att avlämni</w:t>
      </w:r>
      <w:r w:rsidR="004C1BAE">
        <w:rPr>
          <w:sz w:val="22"/>
          <w:szCs w:val="22"/>
        </w:rPr>
        <w:t xml:space="preserve">ngskapacitet inte understiger </w:t>
      </w:r>
      <w:r w:rsidRPr="004C1BAE">
        <w:rPr>
          <w:sz w:val="22"/>
          <w:szCs w:val="22"/>
        </w:rPr>
        <w:t>5 m³/timme.</w:t>
      </w:r>
    </w:p>
    <w:p w14:paraId="0E62D4A5" w14:textId="77777777" w:rsidR="004C1BAE" w:rsidRPr="004C1BAE" w:rsidRDefault="004C1BAE" w:rsidP="004C1BAE">
      <w:pPr>
        <w:pStyle w:val="Liststycke"/>
        <w:rPr>
          <w:sz w:val="22"/>
          <w:szCs w:val="22"/>
        </w:rPr>
      </w:pPr>
    </w:p>
    <w:p w14:paraId="00846EB9" w14:textId="77777777" w:rsidR="004C1BAE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>att avlämning sker till särskild mottagningsanordning</w:t>
      </w:r>
      <w:r w:rsidR="00D87D3F" w:rsidRPr="004C1BAE">
        <w:rPr>
          <w:sz w:val="22"/>
          <w:szCs w:val="22"/>
        </w:rPr>
        <w:t xml:space="preserve"> </w:t>
      </w:r>
      <w:r w:rsidRPr="004C1BAE">
        <w:rPr>
          <w:sz w:val="22"/>
          <w:szCs w:val="22"/>
        </w:rPr>
        <w:t xml:space="preserve">(t.ex. </w:t>
      </w:r>
      <w:proofErr w:type="spellStart"/>
      <w:r w:rsidRPr="004C1BAE">
        <w:rPr>
          <w:sz w:val="22"/>
          <w:szCs w:val="22"/>
        </w:rPr>
        <w:t>sludgetank</w:t>
      </w:r>
      <w:proofErr w:type="spellEnd"/>
      <w:r w:rsidRPr="004C1BAE">
        <w:rPr>
          <w:sz w:val="22"/>
          <w:szCs w:val="22"/>
        </w:rPr>
        <w:t>, slambil)</w:t>
      </w:r>
      <w:r w:rsidR="00B30B9B" w:rsidRPr="004C1BAE">
        <w:rPr>
          <w:sz w:val="22"/>
          <w:szCs w:val="22"/>
        </w:rPr>
        <w:br/>
      </w:r>
      <w:r w:rsidRPr="004C1BAE">
        <w:rPr>
          <w:sz w:val="22"/>
          <w:szCs w:val="22"/>
        </w:rPr>
        <w:t xml:space="preserve">Vid hämtning med slamsugningsbil är väntetiden 15 minuter inklusive </w:t>
      </w:r>
      <w:r w:rsidR="00B30B9B" w:rsidRPr="004C1BAE">
        <w:rPr>
          <w:sz w:val="22"/>
          <w:szCs w:val="22"/>
        </w:rPr>
        <w:t>anslutning</w:t>
      </w:r>
      <w:r w:rsidRPr="004C1BAE">
        <w:rPr>
          <w:sz w:val="22"/>
          <w:szCs w:val="22"/>
        </w:rPr>
        <w:t>.</w:t>
      </w:r>
    </w:p>
    <w:p w14:paraId="73986C32" w14:textId="77777777" w:rsidR="004C1BAE" w:rsidRPr="004C1BAE" w:rsidRDefault="004C1BAE" w:rsidP="004C1BAE">
      <w:pPr>
        <w:pStyle w:val="Liststycke"/>
        <w:rPr>
          <w:sz w:val="22"/>
          <w:szCs w:val="22"/>
        </w:rPr>
      </w:pPr>
    </w:p>
    <w:p w14:paraId="397BB4D3" w14:textId="77777777" w:rsidR="004C1BAE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>att det avlämnade fartyget tillhandahåller per</w:t>
      </w:r>
      <w:r w:rsidR="003225BE" w:rsidRPr="004C1BAE">
        <w:rPr>
          <w:sz w:val="22"/>
          <w:szCs w:val="22"/>
        </w:rPr>
        <w:t>sonal för:</w:t>
      </w:r>
      <w:r w:rsidR="003225BE" w:rsidRPr="004C1BAE">
        <w:rPr>
          <w:sz w:val="22"/>
          <w:szCs w:val="22"/>
        </w:rPr>
        <w:br/>
        <w:t xml:space="preserve">- </w:t>
      </w:r>
      <w:r w:rsidRPr="004C1BAE">
        <w:rPr>
          <w:sz w:val="22"/>
          <w:szCs w:val="22"/>
        </w:rPr>
        <w:t xml:space="preserve">koppling och lösgöring ombord av slangar mellan </w:t>
      </w:r>
      <w:r w:rsidR="00980A2F" w:rsidRPr="004C1BAE">
        <w:rPr>
          <w:sz w:val="22"/>
          <w:szCs w:val="22"/>
        </w:rPr>
        <w:t>fartyg och mottagningsordningen</w:t>
      </w:r>
      <w:r w:rsidR="003225BE" w:rsidRPr="004C1BAE">
        <w:rPr>
          <w:sz w:val="22"/>
          <w:szCs w:val="22"/>
        </w:rPr>
        <w:br/>
        <w:t xml:space="preserve">- </w:t>
      </w:r>
      <w:r w:rsidRPr="004C1BAE">
        <w:rPr>
          <w:sz w:val="22"/>
          <w:szCs w:val="22"/>
        </w:rPr>
        <w:t>vakt ombord und</w:t>
      </w:r>
      <w:r w:rsidR="003225BE" w:rsidRPr="004C1BAE">
        <w:rPr>
          <w:sz w:val="22"/>
          <w:szCs w:val="22"/>
        </w:rPr>
        <w:t>er hela tiden avlämning fortgår</w:t>
      </w:r>
    </w:p>
    <w:p w14:paraId="59D4CF01" w14:textId="77777777" w:rsidR="004C1BAE" w:rsidRPr="004C1BAE" w:rsidRDefault="004C1BAE" w:rsidP="004C1BAE">
      <w:pPr>
        <w:pStyle w:val="Liststycke"/>
        <w:rPr>
          <w:sz w:val="22"/>
          <w:szCs w:val="22"/>
        </w:rPr>
      </w:pPr>
    </w:p>
    <w:p w14:paraId="541636B9" w14:textId="693EAC76" w:rsidR="004C1BAE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4C1BAE">
        <w:rPr>
          <w:sz w:val="22"/>
          <w:szCs w:val="22"/>
        </w:rPr>
        <w:t xml:space="preserve">att då avfallet avlämnas i fat skall dessa genom fartygets försorg uppställas på plats </w:t>
      </w:r>
      <w:r w:rsidRPr="004C1BAE">
        <w:rPr>
          <w:sz w:val="22"/>
          <w:szCs w:val="22"/>
        </w:rPr>
        <w:tab/>
        <w:t>som anvisats av hamnen. Faten skall vara felfria och tätslutande samt varaktigt märkta med innehåll och fartygets namn.</w:t>
      </w:r>
    </w:p>
    <w:p w14:paraId="733E3D7B" w14:textId="77777777" w:rsidR="004C1BAE" w:rsidRPr="004C1BAE" w:rsidRDefault="004C1BAE" w:rsidP="004C1BAE">
      <w:pPr>
        <w:pStyle w:val="Liststycke"/>
        <w:rPr>
          <w:sz w:val="22"/>
          <w:szCs w:val="22"/>
        </w:rPr>
      </w:pPr>
    </w:p>
    <w:p w14:paraId="35C99590" w14:textId="77777777" w:rsidR="009927BF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927BF">
        <w:rPr>
          <w:sz w:val="22"/>
          <w:szCs w:val="22"/>
        </w:rPr>
        <w:t>att avfallsdeklaration skall medfölja avfallet till mottagande företag.</w:t>
      </w:r>
      <w:r w:rsidRPr="009927BF">
        <w:rPr>
          <w:sz w:val="22"/>
          <w:szCs w:val="22"/>
        </w:rPr>
        <w:br/>
        <w:t>Vid hämtning med bil lämnas deklarationen till bilens förare.</w:t>
      </w:r>
    </w:p>
    <w:p w14:paraId="117B9526" w14:textId="77777777" w:rsidR="009927BF" w:rsidRPr="009927BF" w:rsidRDefault="009927BF" w:rsidP="009927BF">
      <w:pPr>
        <w:pStyle w:val="Liststycke"/>
        <w:rPr>
          <w:sz w:val="22"/>
          <w:szCs w:val="22"/>
        </w:rPr>
      </w:pPr>
    </w:p>
    <w:p w14:paraId="4D15927E" w14:textId="48949C4A" w:rsidR="005A2C8C" w:rsidRDefault="00011B23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927BF">
        <w:rPr>
          <w:sz w:val="22"/>
          <w:szCs w:val="22"/>
        </w:rPr>
        <w:t>att avfallet</w:t>
      </w:r>
      <w:r w:rsidR="00767DD2">
        <w:rPr>
          <w:sz w:val="22"/>
          <w:szCs w:val="22"/>
        </w:rPr>
        <w:t>s</w:t>
      </w:r>
      <w:r w:rsidRPr="009927BF">
        <w:rPr>
          <w:sz w:val="22"/>
          <w:szCs w:val="22"/>
        </w:rPr>
        <w:t xml:space="preserve"> flampunkt</w:t>
      </w:r>
      <w:r w:rsidR="00456199">
        <w:rPr>
          <w:sz w:val="22"/>
          <w:szCs w:val="22"/>
        </w:rPr>
        <w:t xml:space="preserve"> får inte</w:t>
      </w:r>
      <w:r w:rsidRPr="009927BF">
        <w:rPr>
          <w:sz w:val="22"/>
          <w:szCs w:val="22"/>
        </w:rPr>
        <w:t xml:space="preserve"> understigande 60</w:t>
      </w:r>
      <w:r w:rsidR="00456199">
        <w:rPr>
          <w:sz w:val="22"/>
          <w:szCs w:val="22"/>
        </w:rPr>
        <w:t xml:space="preserve"> grader </w:t>
      </w:r>
      <w:r w:rsidRPr="009927BF">
        <w:rPr>
          <w:sz w:val="22"/>
          <w:szCs w:val="22"/>
        </w:rPr>
        <w:t>C eller eljest vara så beskaffat att den är att hänföra till farligt gods.</w:t>
      </w:r>
      <w:r w:rsidR="009927BF" w:rsidRPr="009927BF">
        <w:rPr>
          <w:sz w:val="22"/>
          <w:szCs w:val="22"/>
        </w:rPr>
        <w:t xml:space="preserve"> </w:t>
      </w:r>
      <w:r w:rsidRPr="009927BF">
        <w:rPr>
          <w:sz w:val="22"/>
          <w:szCs w:val="22"/>
        </w:rPr>
        <w:t>Fartyget svarar för de merkostnader s</w:t>
      </w:r>
      <w:r w:rsidR="009927BF" w:rsidRPr="009927BF">
        <w:rPr>
          <w:sz w:val="22"/>
          <w:szCs w:val="22"/>
        </w:rPr>
        <w:t xml:space="preserve">om uppstår eller kan komma att </w:t>
      </w:r>
      <w:r w:rsidRPr="009927BF">
        <w:rPr>
          <w:sz w:val="22"/>
          <w:szCs w:val="22"/>
        </w:rPr>
        <w:t>uppstå om inte villkoren ovan följs.</w:t>
      </w:r>
    </w:p>
    <w:p w14:paraId="2206FAC5" w14:textId="77777777" w:rsidR="00456199" w:rsidRPr="00456199" w:rsidRDefault="00456199" w:rsidP="00456199">
      <w:pPr>
        <w:pStyle w:val="Liststycke"/>
        <w:rPr>
          <w:sz w:val="22"/>
          <w:szCs w:val="22"/>
        </w:rPr>
      </w:pPr>
    </w:p>
    <w:p w14:paraId="182A18D2" w14:textId="033C3FDE" w:rsidR="00456199" w:rsidRPr="009927BF" w:rsidRDefault="000F17D0" w:rsidP="001879FE">
      <w:pPr>
        <w:pStyle w:val="Liststyck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Oljehaltigt Barlastvatten tas inte emot.</w:t>
      </w:r>
    </w:p>
    <w:p w14:paraId="4FA1D4BF" w14:textId="77777777" w:rsidR="009927BF" w:rsidRDefault="009927BF" w:rsidP="001879FE">
      <w:pPr>
        <w:rPr>
          <w:b/>
          <w:sz w:val="22"/>
          <w:szCs w:val="22"/>
        </w:rPr>
      </w:pPr>
    </w:p>
    <w:p w14:paraId="0E6B8F96" w14:textId="77777777" w:rsidR="00E5202D" w:rsidRPr="00F050B1" w:rsidRDefault="00FE47C8" w:rsidP="001879FE">
      <w:pPr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E5202D" w:rsidRPr="00F050B1">
        <w:rPr>
          <w:b/>
          <w:sz w:val="22"/>
          <w:szCs w:val="22"/>
        </w:rPr>
        <w:t>.</w:t>
      </w:r>
      <w:r w:rsidR="0024502D" w:rsidRPr="00F050B1">
        <w:rPr>
          <w:b/>
          <w:sz w:val="22"/>
          <w:szCs w:val="22"/>
        </w:rPr>
        <w:t>2</w:t>
      </w:r>
      <w:r w:rsidR="00E5202D" w:rsidRPr="00F050B1">
        <w:rPr>
          <w:sz w:val="22"/>
          <w:szCs w:val="22"/>
        </w:rPr>
        <w:tab/>
      </w:r>
      <w:r w:rsidR="00E5202D" w:rsidRPr="009927BF">
        <w:rPr>
          <w:b/>
          <w:sz w:val="22"/>
          <w:szCs w:val="22"/>
        </w:rPr>
        <w:t>Fartygsgenererat hushållsavfall</w:t>
      </w:r>
    </w:p>
    <w:p w14:paraId="4F702C0F" w14:textId="77777777" w:rsidR="00E5202D" w:rsidRDefault="00E5202D" w:rsidP="009927BF">
      <w:pPr>
        <w:ind w:left="705"/>
        <w:rPr>
          <w:sz w:val="22"/>
          <w:szCs w:val="22"/>
        </w:rPr>
      </w:pPr>
      <w:r w:rsidRPr="00F050B1">
        <w:rPr>
          <w:sz w:val="22"/>
          <w:szCs w:val="22"/>
        </w:rPr>
        <w:t xml:space="preserve">Fartygsgenererat hushållsavfall sorteras enligt upprättad avfallsplan och lämnas </w:t>
      </w:r>
      <w:r w:rsidRPr="00F050B1">
        <w:rPr>
          <w:sz w:val="22"/>
          <w:szCs w:val="22"/>
        </w:rPr>
        <w:tab/>
        <w:t>avgiftsfritt på avsedd plats för sopor inom hamnområdet.</w:t>
      </w:r>
    </w:p>
    <w:p w14:paraId="1D5708A1" w14:textId="77777777" w:rsidR="009927BF" w:rsidRPr="00F050B1" w:rsidRDefault="009927BF" w:rsidP="009927BF">
      <w:pPr>
        <w:ind w:left="705"/>
        <w:rPr>
          <w:sz w:val="22"/>
          <w:szCs w:val="22"/>
        </w:rPr>
      </w:pPr>
    </w:p>
    <w:p w14:paraId="2EF2BF69" w14:textId="77777777" w:rsidR="00011B23" w:rsidRPr="00F050B1" w:rsidRDefault="00FE47C8" w:rsidP="001879FE">
      <w:pPr>
        <w:rPr>
          <w:b/>
          <w:sz w:val="22"/>
          <w:szCs w:val="22"/>
        </w:rPr>
      </w:pPr>
      <w:bookmarkStart w:id="31" w:name="_Toc335902076"/>
      <w:r>
        <w:rPr>
          <w:b/>
          <w:sz w:val="22"/>
          <w:szCs w:val="22"/>
        </w:rPr>
        <w:t>9</w:t>
      </w:r>
      <w:r w:rsidR="0024502D" w:rsidRPr="00F050B1">
        <w:rPr>
          <w:b/>
          <w:sz w:val="22"/>
          <w:szCs w:val="22"/>
        </w:rPr>
        <w:t>.3</w:t>
      </w:r>
      <w:r w:rsidR="005A2C8C" w:rsidRPr="00F050B1">
        <w:rPr>
          <w:b/>
          <w:sz w:val="22"/>
          <w:szCs w:val="22"/>
        </w:rPr>
        <w:tab/>
      </w:r>
      <w:r w:rsidR="00011B23" w:rsidRPr="009927BF">
        <w:rPr>
          <w:b/>
          <w:sz w:val="22"/>
          <w:szCs w:val="22"/>
        </w:rPr>
        <w:t>Ansvar</w:t>
      </w:r>
      <w:bookmarkEnd w:id="31"/>
    </w:p>
    <w:p w14:paraId="31A5FE74" w14:textId="440C7154" w:rsidR="003606BD" w:rsidRPr="00F050B1" w:rsidRDefault="00011B23" w:rsidP="009927BF">
      <w:pPr>
        <w:ind w:left="705"/>
        <w:rPr>
          <w:sz w:val="22"/>
          <w:szCs w:val="22"/>
        </w:rPr>
      </w:pPr>
      <w:r w:rsidRPr="00F050B1">
        <w:rPr>
          <w:sz w:val="22"/>
          <w:szCs w:val="22"/>
        </w:rPr>
        <w:t>Den som på avlämnande fartyg är ansvarig för maskinrumsavfallsavlämningen</w:t>
      </w:r>
      <w:r w:rsidR="005A2C8C" w:rsidRPr="00F050B1">
        <w:rPr>
          <w:sz w:val="22"/>
          <w:szCs w:val="22"/>
        </w:rPr>
        <w:t xml:space="preserve"> </w:t>
      </w:r>
      <w:r w:rsidRPr="00F050B1">
        <w:rPr>
          <w:sz w:val="22"/>
          <w:szCs w:val="22"/>
        </w:rPr>
        <w:t xml:space="preserve">och befälhavare på fartyg eller förare av fordon </w:t>
      </w:r>
      <w:r w:rsidR="005A2C8C" w:rsidRPr="00F050B1">
        <w:rPr>
          <w:sz w:val="22"/>
          <w:szCs w:val="22"/>
        </w:rPr>
        <w:t xml:space="preserve">som tar emot maskinrumsavfallet </w:t>
      </w:r>
      <w:r w:rsidRPr="00F050B1">
        <w:rPr>
          <w:sz w:val="22"/>
          <w:szCs w:val="22"/>
        </w:rPr>
        <w:t>är</w:t>
      </w:r>
      <w:r w:rsidR="004A539D">
        <w:rPr>
          <w:sz w:val="22"/>
          <w:szCs w:val="22"/>
        </w:rPr>
        <w:t xml:space="preserve"> </w:t>
      </w:r>
      <w:r w:rsidRPr="00F050B1">
        <w:rPr>
          <w:sz w:val="22"/>
          <w:szCs w:val="22"/>
        </w:rPr>
        <w:t>skyldig att inom respektive verksamhetsomr</w:t>
      </w:r>
      <w:r w:rsidR="005A2C8C" w:rsidRPr="00F050B1">
        <w:rPr>
          <w:sz w:val="22"/>
          <w:szCs w:val="22"/>
        </w:rPr>
        <w:t>åde vidta alla nödvändiga säker</w:t>
      </w:r>
      <w:r w:rsidRPr="00F050B1">
        <w:rPr>
          <w:sz w:val="22"/>
          <w:szCs w:val="22"/>
        </w:rPr>
        <w:t xml:space="preserve">hetsåtgärder </w:t>
      </w:r>
      <w:r w:rsidR="00C313F1">
        <w:rPr>
          <w:sz w:val="22"/>
          <w:szCs w:val="22"/>
        </w:rPr>
        <w:t>för at</w:t>
      </w:r>
      <w:r w:rsidR="007179F2">
        <w:rPr>
          <w:sz w:val="22"/>
          <w:szCs w:val="22"/>
        </w:rPr>
        <w:t>t</w:t>
      </w:r>
      <w:r w:rsidRPr="00F050B1">
        <w:rPr>
          <w:sz w:val="22"/>
          <w:szCs w:val="22"/>
        </w:rPr>
        <w:t xml:space="preserve"> förhindra</w:t>
      </w:r>
      <w:r w:rsidR="007179F2">
        <w:rPr>
          <w:sz w:val="22"/>
          <w:szCs w:val="22"/>
        </w:rPr>
        <w:t xml:space="preserve"> </w:t>
      </w:r>
      <w:r w:rsidRPr="00F050B1">
        <w:rPr>
          <w:sz w:val="22"/>
          <w:szCs w:val="22"/>
        </w:rPr>
        <w:t>att maskinrumsavfall kommer löst i vatten eller på land.</w:t>
      </w:r>
    </w:p>
    <w:p w14:paraId="481F83C7" w14:textId="77777777" w:rsidR="00B30B9B" w:rsidRPr="00F050B1" w:rsidRDefault="00B30B9B" w:rsidP="001879FE">
      <w:pPr>
        <w:rPr>
          <w:caps/>
          <w:sz w:val="24"/>
          <w:szCs w:val="24"/>
        </w:rPr>
      </w:pPr>
      <w:r w:rsidRPr="00F050B1">
        <w:br w:type="page"/>
      </w:r>
    </w:p>
    <w:p w14:paraId="7C0F48C0" w14:textId="77777777" w:rsidR="003606BD" w:rsidRPr="00F050B1" w:rsidRDefault="003606BD" w:rsidP="001879FE">
      <w:pPr>
        <w:pStyle w:val="Rubrik2"/>
        <w:spacing w:before="0"/>
        <w:rPr>
          <w:rFonts w:ascii="Times New Roman" w:hAnsi="Times New Roman"/>
        </w:rPr>
      </w:pPr>
      <w:bookmarkStart w:id="32" w:name="_Toc449336179"/>
      <w:r w:rsidRPr="009927BF">
        <w:rPr>
          <w:rFonts w:ascii="Times New Roman" w:hAnsi="Times New Roman"/>
          <w:b/>
        </w:rPr>
        <w:lastRenderedPageBreak/>
        <w:t>1</w:t>
      </w:r>
      <w:r w:rsidR="009927BF" w:rsidRPr="009927BF">
        <w:rPr>
          <w:rFonts w:ascii="Times New Roman" w:hAnsi="Times New Roman"/>
          <w:b/>
        </w:rPr>
        <w:t>0</w:t>
      </w:r>
      <w:r w:rsidRPr="009927BF">
        <w:rPr>
          <w:rFonts w:ascii="Times New Roman" w:hAnsi="Times New Roman"/>
          <w:b/>
        </w:rPr>
        <w:t>.</w:t>
      </w:r>
      <w:r w:rsidRPr="009927BF">
        <w:rPr>
          <w:rFonts w:ascii="Times New Roman" w:hAnsi="Times New Roman"/>
          <w:b/>
        </w:rPr>
        <w:tab/>
        <w:t>Övriga bestämmelser</w:t>
      </w:r>
      <w:bookmarkEnd w:id="32"/>
    </w:p>
    <w:p w14:paraId="7166D752" w14:textId="77777777" w:rsidR="003606BD" w:rsidRDefault="009927BF" w:rsidP="001879F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E5202D" w:rsidRPr="00F050B1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3606BD" w:rsidRPr="00F050B1">
        <w:rPr>
          <w:sz w:val="22"/>
          <w:szCs w:val="22"/>
        </w:rPr>
        <w:tab/>
        <w:t>Oljehaltigt barlastvatten emottages ej.</w:t>
      </w:r>
    </w:p>
    <w:p w14:paraId="115F6272" w14:textId="77777777" w:rsidR="009927BF" w:rsidRPr="00F050B1" w:rsidRDefault="009927BF" w:rsidP="001879FE">
      <w:pPr>
        <w:rPr>
          <w:sz w:val="22"/>
          <w:szCs w:val="22"/>
        </w:rPr>
      </w:pPr>
    </w:p>
    <w:p w14:paraId="13507A6C" w14:textId="77777777" w:rsidR="003606BD" w:rsidRDefault="009927BF" w:rsidP="001879FE">
      <w:pPr>
        <w:rPr>
          <w:sz w:val="22"/>
          <w:szCs w:val="22"/>
        </w:rPr>
      </w:pPr>
      <w:r>
        <w:rPr>
          <w:sz w:val="22"/>
          <w:szCs w:val="22"/>
        </w:rPr>
        <w:t>10.2</w:t>
      </w:r>
      <w:r w:rsidR="003606BD" w:rsidRPr="00F050B1">
        <w:rPr>
          <w:sz w:val="22"/>
          <w:szCs w:val="22"/>
        </w:rPr>
        <w:tab/>
        <w:t xml:space="preserve">Dygn räknas från </w:t>
      </w:r>
      <w:proofErr w:type="spellStart"/>
      <w:r w:rsidR="003606BD" w:rsidRPr="00F050B1">
        <w:rPr>
          <w:sz w:val="22"/>
          <w:szCs w:val="22"/>
        </w:rPr>
        <w:t>kl</w:t>
      </w:r>
      <w:proofErr w:type="spellEnd"/>
      <w:r w:rsidR="003606BD" w:rsidRPr="00F050B1">
        <w:rPr>
          <w:sz w:val="22"/>
          <w:szCs w:val="22"/>
        </w:rPr>
        <w:t xml:space="preserve"> 00.00 – 24.00</w:t>
      </w:r>
    </w:p>
    <w:p w14:paraId="11752DE5" w14:textId="77777777" w:rsidR="009927BF" w:rsidRPr="00F050B1" w:rsidRDefault="009927BF" w:rsidP="001879FE">
      <w:pPr>
        <w:rPr>
          <w:sz w:val="22"/>
          <w:szCs w:val="22"/>
        </w:rPr>
      </w:pPr>
    </w:p>
    <w:p w14:paraId="576E678E" w14:textId="77777777" w:rsidR="003606BD" w:rsidRDefault="009927BF" w:rsidP="001879FE">
      <w:pPr>
        <w:rPr>
          <w:sz w:val="22"/>
          <w:szCs w:val="22"/>
        </w:rPr>
      </w:pPr>
      <w:r>
        <w:rPr>
          <w:sz w:val="22"/>
          <w:szCs w:val="22"/>
        </w:rPr>
        <w:t>10.3</w:t>
      </w:r>
      <w:r w:rsidR="003606BD" w:rsidRPr="00F050B1">
        <w:rPr>
          <w:sz w:val="22"/>
          <w:szCs w:val="22"/>
        </w:rPr>
        <w:tab/>
        <w:t xml:space="preserve">Avgift enligt grupp. B. räknas efter varans bruttovikt och enligt </w:t>
      </w:r>
      <w:r w:rsidR="003606BD" w:rsidRPr="00F050B1">
        <w:rPr>
          <w:sz w:val="22"/>
          <w:szCs w:val="22"/>
        </w:rPr>
        <w:br/>
      </w:r>
      <w:r w:rsidR="003606BD" w:rsidRPr="00F050B1">
        <w:rPr>
          <w:sz w:val="22"/>
          <w:szCs w:val="22"/>
        </w:rPr>
        <w:tab/>
        <w:t>tulltaxans rubricering.</w:t>
      </w:r>
    </w:p>
    <w:p w14:paraId="4187A9B9" w14:textId="77777777" w:rsidR="009927BF" w:rsidRPr="00F050B1" w:rsidRDefault="009927BF" w:rsidP="001879FE">
      <w:pPr>
        <w:rPr>
          <w:sz w:val="22"/>
          <w:szCs w:val="22"/>
        </w:rPr>
      </w:pPr>
    </w:p>
    <w:p w14:paraId="0C86F0B5" w14:textId="77777777" w:rsidR="003606BD" w:rsidRDefault="009927BF" w:rsidP="001879FE">
      <w:pPr>
        <w:rPr>
          <w:sz w:val="22"/>
          <w:szCs w:val="22"/>
        </w:rPr>
      </w:pPr>
      <w:r>
        <w:rPr>
          <w:sz w:val="22"/>
          <w:szCs w:val="22"/>
        </w:rPr>
        <w:t>10.4</w:t>
      </w:r>
      <w:r w:rsidR="003606BD" w:rsidRPr="00F050B1">
        <w:rPr>
          <w:sz w:val="22"/>
          <w:szCs w:val="22"/>
        </w:rPr>
        <w:tab/>
        <w:t>Har Sveriges regering förordat att särskilda avgiftsbestämmelser skall tillämpas</w:t>
      </w:r>
      <w:r w:rsidR="003606BD" w:rsidRPr="00F050B1">
        <w:rPr>
          <w:sz w:val="22"/>
          <w:szCs w:val="22"/>
        </w:rPr>
        <w:br/>
      </w:r>
      <w:r w:rsidR="003606BD" w:rsidRPr="00F050B1">
        <w:rPr>
          <w:sz w:val="22"/>
          <w:szCs w:val="22"/>
        </w:rPr>
        <w:tab/>
        <w:t>i fråga om hamnavgifter gäller dessa.</w:t>
      </w:r>
    </w:p>
    <w:p w14:paraId="2FCD02B5" w14:textId="77777777" w:rsidR="009927BF" w:rsidRPr="00F050B1" w:rsidRDefault="009927BF" w:rsidP="001879FE">
      <w:pPr>
        <w:rPr>
          <w:sz w:val="22"/>
          <w:szCs w:val="22"/>
        </w:rPr>
      </w:pPr>
    </w:p>
    <w:p w14:paraId="66EDA102" w14:textId="7AE5912B" w:rsidR="00E5202D" w:rsidRDefault="009927BF" w:rsidP="001879F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E5202D" w:rsidRPr="00F050B1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E5202D" w:rsidRPr="00F050B1">
        <w:rPr>
          <w:sz w:val="22"/>
          <w:szCs w:val="22"/>
        </w:rPr>
        <w:tab/>
        <w:t>Med ordinarie arbetstid avses:</w:t>
      </w:r>
      <w:r w:rsidR="00E5202D" w:rsidRPr="00F050B1">
        <w:rPr>
          <w:sz w:val="22"/>
          <w:szCs w:val="22"/>
        </w:rPr>
        <w:br/>
      </w:r>
      <w:r w:rsidR="00E5202D" w:rsidRPr="00F050B1">
        <w:rPr>
          <w:sz w:val="22"/>
          <w:szCs w:val="22"/>
        </w:rPr>
        <w:tab/>
        <w:t>Vardagar</w:t>
      </w:r>
      <w:r>
        <w:rPr>
          <w:sz w:val="22"/>
          <w:szCs w:val="22"/>
        </w:rPr>
        <w:t xml:space="preserve"> måndag till f</w:t>
      </w:r>
      <w:r w:rsidR="00E5202D" w:rsidRPr="00F050B1">
        <w:rPr>
          <w:sz w:val="22"/>
          <w:szCs w:val="22"/>
        </w:rPr>
        <w:t>redag</w:t>
      </w:r>
      <w:r>
        <w:rPr>
          <w:sz w:val="22"/>
          <w:szCs w:val="22"/>
        </w:rPr>
        <w:t xml:space="preserve"> kl. </w:t>
      </w:r>
      <w:r w:rsidR="00E5202D" w:rsidRPr="00F050B1">
        <w:rPr>
          <w:sz w:val="22"/>
          <w:szCs w:val="22"/>
        </w:rPr>
        <w:t>0</w:t>
      </w:r>
      <w:r w:rsidR="00F11066">
        <w:rPr>
          <w:sz w:val="22"/>
          <w:szCs w:val="22"/>
        </w:rPr>
        <w:t>6</w:t>
      </w:r>
      <w:r w:rsidR="00E5202D" w:rsidRPr="00F050B1">
        <w:rPr>
          <w:sz w:val="22"/>
          <w:szCs w:val="22"/>
        </w:rPr>
        <w:t>:</w:t>
      </w:r>
      <w:r w:rsidR="00F11066">
        <w:rPr>
          <w:sz w:val="22"/>
          <w:szCs w:val="22"/>
        </w:rPr>
        <w:t>3</w:t>
      </w:r>
      <w:r w:rsidR="00E5202D" w:rsidRPr="00F050B1">
        <w:rPr>
          <w:sz w:val="22"/>
          <w:szCs w:val="22"/>
        </w:rPr>
        <w:t>0 till 1</w:t>
      </w:r>
      <w:r w:rsidR="00F11066">
        <w:rPr>
          <w:sz w:val="22"/>
          <w:szCs w:val="22"/>
        </w:rPr>
        <w:t>4</w:t>
      </w:r>
      <w:r w:rsidR="00E5202D" w:rsidRPr="00F050B1">
        <w:rPr>
          <w:sz w:val="22"/>
          <w:szCs w:val="22"/>
        </w:rPr>
        <w:t>:30</w:t>
      </w:r>
    </w:p>
    <w:p w14:paraId="4546BFF7" w14:textId="77777777" w:rsidR="009927BF" w:rsidRPr="00F050B1" w:rsidRDefault="009927BF" w:rsidP="001879FE">
      <w:pPr>
        <w:rPr>
          <w:sz w:val="22"/>
          <w:szCs w:val="22"/>
        </w:rPr>
      </w:pPr>
    </w:p>
    <w:p w14:paraId="463F3255" w14:textId="77777777" w:rsidR="005A2C8C" w:rsidRPr="00F050B1" w:rsidRDefault="009927BF" w:rsidP="001879FE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10</w:t>
      </w:r>
      <w:r w:rsidR="00E5202D" w:rsidRPr="00F050B1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3606BD" w:rsidRPr="00F050B1">
        <w:rPr>
          <w:sz w:val="22"/>
          <w:szCs w:val="22"/>
        </w:rPr>
        <w:tab/>
        <w:t xml:space="preserve">Avgift enligt denna taxa gäller inom </w:t>
      </w:r>
      <w:r>
        <w:rPr>
          <w:sz w:val="22"/>
          <w:szCs w:val="22"/>
        </w:rPr>
        <w:t>Kalix</w:t>
      </w:r>
      <w:r w:rsidR="003606BD" w:rsidRPr="00F050B1">
        <w:rPr>
          <w:sz w:val="22"/>
          <w:szCs w:val="22"/>
        </w:rPr>
        <w:t xml:space="preserve"> Hamn</w:t>
      </w:r>
      <w:r>
        <w:rPr>
          <w:sz w:val="22"/>
          <w:szCs w:val="22"/>
        </w:rPr>
        <w:t>s område.</w:t>
      </w:r>
    </w:p>
    <w:sectPr w:rsidR="005A2C8C" w:rsidRPr="00F050B1" w:rsidSect="00506D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38" w:right="1418" w:bottom="567" w:left="1418" w:header="1247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945A" w14:textId="77777777" w:rsidR="00CE228F" w:rsidRDefault="00CE228F">
      <w:r>
        <w:separator/>
      </w:r>
    </w:p>
    <w:p w14:paraId="0D3239B5" w14:textId="77777777" w:rsidR="00CE228F" w:rsidRDefault="00CE228F"/>
  </w:endnote>
  <w:endnote w:type="continuationSeparator" w:id="0">
    <w:p w14:paraId="5B6879D3" w14:textId="77777777" w:rsidR="00CE228F" w:rsidRDefault="00CE228F">
      <w:r>
        <w:continuationSeparator/>
      </w:r>
    </w:p>
    <w:p w14:paraId="52168684" w14:textId="77777777" w:rsidR="00CE228F" w:rsidRDefault="00CE228F"/>
  </w:endnote>
  <w:endnote w:type="continuationNotice" w:id="1">
    <w:p w14:paraId="5F26B249" w14:textId="77777777" w:rsidR="00CE228F" w:rsidRDefault="00CE2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9261" w14:textId="77777777" w:rsidR="008722FF" w:rsidRDefault="008722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7D89" w14:textId="77777777" w:rsidR="008722FF" w:rsidRDefault="008722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E06B" w14:textId="77777777" w:rsidR="00006438" w:rsidRDefault="00006438" w:rsidP="00CD350C">
    <w:pPr>
      <w:pStyle w:val="Rubrik6"/>
      <w:rPr>
        <w:sz w:val="20"/>
      </w:rPr>
    </w:pPr>
    <w:r w:rsidRPr="00ED640D">
      <w:rPr>
        <w:sz w:val="20"/>
      </w:rPr>
      <w:t>Adress</w:t>
    </w:r>
  </w:p>
  <w:p w14:paraId="305E2437" w14:textId="77777777" w:rsidR="00006438" w:rsidRPr="00ED640D" w:rsidRDefault="00006438" w:rsidP="00CD350C">
    <w:pPr>
      <w:pStyle w:val="Rubrik6"/>
      <w:rPr>
        <w:sz w:val="20"/>
      </w:rPr>
    </w:pPr>
    <w:r>
      <w:rPr>
        <w:sz w:val="20"/>
      </w:rPr>
      <w:t>Kalix Industrihotell AB</w:t>
    </w:r>
    <w:r w:rsidRPr="00ED640D">
      <w:rPr>
        <w:sz w:val="20"/>
      </w:rPr>
      <w:tab/>
    </w:r>
    <w:r w:rsidRPr="00ED640D">
      <w:rPr>
        <w:sz w:val="20"/>
      </w:rPr>
      <w:tab/>
      <w:t>Org.nr</w:t>
    </w:r>
    <w:r w:rsidRPr="00ED640D">
      <w:rPr>
        <w:sz w:val="20"/>
      </w:rPr>
      <w:tab/>
    </w:r>
    <w:r w:rsidRPr="00ED640D">
      <w:rPr>
        <w:sz w:val="20"/>
      </w:rPr>
      <w:tab/>
    </w:r>
    <w:r w:rsidRPr="00ED640D">
      <w:rPr>
        <w:sz w:val="20"/>
      </w:rPr>
      <w:tab/>
      <w:t>Telefon</w:t>
    </w:r>
    <w:r w:rsidRPr="00ED640D">
      <w:rPr>
        <w:sz w:val="20"/>
      </w:rPr>
      <w:tab/>
    </w:r>
    <w:r w:rsidRPr="00ED640D">
      <w:rPr>
        <w:sz w:val="20"/>
      </w:rPr>
      <w:tab/>
    </w:r>
    <w:r w:rsidRPr="00ED640D">
      <w:rPr>
        <w:sz w:val="20"/>
      </w:rPr>
      <w:tab/>
    </w:r>
    <w:proofErr w:type="spellStart"/>
    <w:r>
      <w:rPr>
        <w:sz w:val="20"/>
      </w:rPr>
      <w:t>Web</w:t>
    </w:r>
    <w:proofErr w:type="spellEnd"/>
    <w:r>
      <w:rPr>
        <w:sz w:val="20"/>
      </w:rPr>
      <w:t xml:space="preserve"> adress</w:t>
    </w:r>
  </w:p>
  <w:p w14:paraId="26A0266D" w14:textId="341FBC00" w:rsidR="00006438" w:rsidRPr="00ED640D" w:rsidRDefault="00BE6B90" w:rsidP="00CD350C">
    <w:pPr>
      <w:pStyle w:val="Rubrik6"/>
      <w:rPr>
        <w:sz w:val="20"/>
      </w:rPr>
    </w:pPr>
    <w:r>
      <w:rPr>
        <w:sz w:val="20"/>
      </w:rPr>
      <w:t>Köpmannagatan 1E</w:t>
    </w:r>
    <w:r w:rsidR="00006438">
      <w:rPr>
        <w:sz w:val="20"/>
      </w:rPr>
      <w:tab/>
    </w:r>
    <w:r w:rsidR="00006438">
      <w:rPr>
        <w:sz w:val="20"/>
      </w:rPr>
      <w:tab/>
      <w:t>556059 – 8285</w:t>
    </w:r>
    <w:r w:rsidR="00006438" w:rsidRPr="00ED640D">
      <w:rPr>
        <w:sz w:val="20"/>
      </w:rPr>
      <w:tab/>
    </w:r>
    <w:r w:rsidR="00006438">
      <w:rPr>
        <w:sz w:val="20"/>
      </w:rPr>
      <w:tab/>
    </w:r>
    <w:r w:rsidR="00006438" w:rsidRPr="00ED640D">
      <w:rPr>
        <w:sz w:val="20"/>
      </w:rPr>
      <w:t>+46-9</w:t>
    </w:r>
    <w:r w:rsidR="00006438">
      <w:rPr>
        <w:sz w:val="20"/>
      </w:rPr>
      <w:t>23</w:t>
    </w:r>
    <w:r w:rsidR="00006438" w:rsidRPr="00ED640D">
      <w:rPr>
        <w:sz w:val="20"/>
      </w:rPr>
      <w:t>-</w:t>
    </w:r>
    <w:r w:rsidR="00006438">
      <w:rPr>
        <w:sz w:val="20"/>
      </w:rPr>
      <w:t>65</w:t>
    </w:r>
    <w:r>
      <w:rPr>
        <w:sz w:val="20"/>
      </w:rPr>
      <w:t> </w:t>
    </w:r>
    <w:r w:rsidR="000F56F2">
      <w:rPr>
        <w:sz w:val="20"/>
      </w:rPr>
      <w:t>109</w:t>
    </w:r>
    <w:r>
      <w:rPr>
        <w:sz w:val="20"/>
      </w:rPr>
      <w:t xml:space="preserve"> </w:t>
    </w:r>
    <w:r w:rsidR="00006438" w:rsidRPr="00ED640D">
      <w:rPr>
        <w:sz w:val="20"/>
      </w:rPr>
      <w:tab/>
    </w:r>
    <w:r w:rsidR="00006438">
      <w:rPr>
        <w:sz w:val="20"/>
      </w:rPr>
      <w:t>www.kalixhamn</w:t>
    </w:r>
    <w:r w:rsidR="00006438" w:rsidRPr="00ED640D">
      <w:rPr>
        <w:sz w:val="20"/>
      </w:rPr>
      <w:t>.se</w:t>
    </w:r>
  </w:p>
  <w:p w14:paraId="68EEF245" w14:textId="77777777" w:rsidR="00006438" w:rsidRPr="00ED640D" w:rsidRDefault="00006438" w:rsidP="00CD350C">
    <w:pPr>
      <w:pStyle w:val="Rubrik6"/>
      <w:rPr>
        <w:sz w:val="20"/>
      </w:rPr>
    </w:pPr>
    <w:r w:rsidRPr="00ED640D">
      <w:rPr>
        <w:sz w:val="20"/>
      </w:rPr>
      <w:t>9</w:t>
    </w:r>
    <w:r>
      <w:rPr>
        <w:sz w:val="20"/>
      </w:rPr>
      <w:t>52 34</w:t>
    </w:r>
    <w:r w:rsidRPr="00ED640D">
      <w:rPr>
        <w:sz w:val="20"/>
      </w:rPr>
      <w:t xml:space="preserve"> </w:t>
    </w:r>
    <w:r>
      <w:rPr>
        <w:sz w:val="20"/>
      </w:rPr>
      <w:t>Kalix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www.kalixindustrihotell.se</w:t>
    </w:r>
  </w:p>
  <w:p w14:paraId="31D136A1" w14:textId="77777777" w:rsidR="00006438" w:rsidRPr="00A75333" w:rsidRDefault="00006438" w:rsidP="00A75333">
    <w:pPr>
      <w:pStyle w:val="Sidfot"/>
      <w:tabs>
        <w:tab w:val="clear" w:pos="4819"/>
        <w:tab w:val="clear" w:pos="907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7E62" w14:textId="77777777" w:rsidR="00CE228F" w:rsidRDefault="00CE228F">
      <w:r>
        <w:separator/>
      </w:r>
    </w:p>
    <w:p w14:paraId="63552AB9" w14:textId="77777777" w:rsidR="00CE228F" w:rsidRDefault="00CE228F"/>
  </w:footnote>
  <w:footnote w:type="continuationSeparator" w:id="0">
    <w:p w14:paraId="36FEAB2C" w14:textId="77777777" w:rsidR="00CE228F" w:rsidRDefault="00CE228F">
      <w:r>
        <w:continuationSeparator/>
      </w:r>
    </w:p>
    <w:p w14:paraId="62F98D73" w14:textId="77777777" w:rsidR="00CE228F" w:rsidRDefault="00CE228F"/>
  </w:footnote>
  <w:footnote w:type="continuationNotice" w:id="1">
    <w:p w14:paraId="15BF6C77" w14:textId="77777777" w:rsidR="00CE228F" w:rsidRDefault="00CE2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B311" w14:textId="77777777" w:rsidR="00006438" w:rsidRDefault="0038344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006438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836872" w14:textId="77777777" w:rsidR="00006438" w:rsidRDefault="00006438">
    <w:pPr>
      <w:pStyle w:val="Sidhuvud"/>
      <w:ind w:right="360"/>
    </w:pPr>
  </w:p>
  <w:p w14:paraId="3C4AAC04" w14:textId="77777777" w:rsidR="00006438" w:rsidRDefault="000064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604F" w14:textId="35FC33E5" w:rsidR="00006438" w:rsidRDefault="00006438" w:rsidP="00D87D3F">
    <w:pPr>
      <w:pStyle w:val="Rubrik3"/>
      <w:jc w:val="left"/>
    </w:pPr>
    <w:r>
      <w:object w:dxaOrig="7499" w:dyaOrig="3600" w14:anchorId="7DCBE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1.5pt;height:31.5pt" o:ole="">
          <v:imagedata r:id="rId1" o:title=""/>
        </v:shape>
        <o:OLEObject Type="Embed" ProgID="MSPhotoEd.3" ShapeID="_x0000_i1026" DrawAspect="Content" ObjectID="_1841996256" r:id="rId2"/>
      </w:object>
    </w:r>
    <w:r>
      <w:tab/>
    </w:r>
    <w:r>
      <w:tab/>
    </w:r>
    <w:r>
      <w:tab/>
    </w:r>
    <w:r w:rsidRPr="00727EDB">
      <w:rPr>
        <w:rFonts w:ascii="Times New Roman" w:hAnsi="Times New Roman"/>
      </w:rPr>
      <w:t>Hamntaxa 20</w:t>
    </w:r>
    <w:r w:rsidR="00AA34C7">
      <w:rPr>
        <w:rFonts w:ascii="Times New Roman" w:hAnsi="Times New Roman"/>
      </w:rPr>
      <w:t>2</w:t>
    </w:r>
    <w:r w:rsidR="008722FF">
      <w:rPr>
        <w:rFonts w:ascii="Times New Roman" w:hAnsi="Times New Roman"/>
      </w:rPr>
      <w:t>6</w:t>
    </w:r>
    <w:r w:rsidRPr="00727EDB">
      <w:rPr>
        <w:rFonts w:ascii="Times New Roman" w:hAnsi="Times New Roman"/>
      </w:rPr>
      <w:t xml:space="preserve"> Kalix</w:t>
    </w:r>
    <w:r>
      <w:rPr>
        <w:rFonts w:ascii="Times New Roman" w:hAnsi="Times New Roman"/>
      </w:rPr>
      <w:t xml:space="preserve"> </w:t>
    </w:r>
    <w:r w:rsidRPr="00727EDB">
      <w:rPr>
        <w:rFonts w:ascii="Times New Roman" w:hAnsi="Times New Roman"/>
      </w:rPr>
      <w:t>Hamn</w:t>
    </w:r>
    <w:r>
      <w:tab/>
    </w:r>
    <w:r>
      <w:tab/>
    </w:r>
    <w:r>
      <w:tab/>
    </w:r>
    <w:r>
      <w:tab/>
    </w:r>
    <w:r w:rsidR="0038344F" w:rsidRPr="00727EDB">
      <w:rPr>
        <w:rFonts w:ascii="Times New Roman" w:hAnsi="Times New Roman"/>
      </w:rPr>
      <w:fldChar w:fldCharType="begin"/>
    </w:r>
    <w:r w:rsidRPr="00727EDB">
      <w:rPr>
        <w:rFonts w:ascii="Times New Roman" w:hAnsi="Times New Roman"/>
      </w:rPr>
      <w:instrText>PAGE   \* MERGEFORMAT</w:instrText>
    </w:r>
    <w:r w:rsidR="0038344F" w:rsidRPr="00727EDB">
      <w:rPr>
        <w:rFonts w:ascii="Times New Roman" w:hAnsi="Times New Roman"/>
      </w:rPr>
      <w:fldChar w:fldCharType="separate"/>
    </w:r>
    <w:r w:rsidR="0022022A">
      <w:rPr>
        <w:rFonts w:ascii="Times New Roman" w:hAnsi="Times New Roman"/>
        <w:noProof/>
      </w:rPr>
      <w:t>4</w:t>
    </w:r>
    <w:r w:rsidR="0038344F" w:rsidRPr="00727EDB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DBF4" w14:textId="77777777" w:rsidR="008722FF" w:rsidRDefault="008722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51BD"/>
    <w:multiLevelType w:val="singleLevel"/>
    <w:tmpl w:val="ECC0103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551D74B0"/>
    <w:multiLevelType w:val="singleLevel"/>
    <w:tmpl w:val="B8F28AF0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5C52BF5"/>
    <w:multiLevelType w:val="multilevel"/>
    <w:tmpl w:val="097C2FE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673D6514"/>
    <w:multiLevelType w:val="multilevel"/>
    <w:tmpl w:val="D6587E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75D24A7D"/>
    <w:multiLevelType w:val="hybridMultilevel"/>
    <w:tmpl w:val="B9F2FFCA"/>
    <w:lvl w:ilvl="0" w:tplc="DB62F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E10FD"/>
    <w:multiLevelType w:val="hybridMultilevel"/>
    <w:tmpl w:val="3C62D5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95689">
    <w:abstractNumId w:val="2"/>
  </w:num>
  <w:num w:numId="2" w16cid:durableId="1124275849">
    <w:abstractNumId w:val="0"/>
  </w:num>
  <w:num w:numId="3" w16cid:durableId="1749383173">
    <w:abstractNumId w:val="1"/>
  </w:num>
  <w:num w:numId="4" w16cid:durableId="1926449613">
    <w:abstractNumId w:val="3"/>
  </w:num>
  <w:num w:numId="5" w16cid:durableId="1913734461">
    <w:abstractNumId w:val="5"/>
  </w:num>
  <w:num w:numId="6" w16cid:durableId="81765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39"/>
    <w:rsid w:val="00006438"/>
    <w:rsid w:val="000113F8"/>
    <w:rsid w:val="00011B23"/>
    <w:rsid w:val="00011E98"/>
    <w:rsid w:val="00017486"/>
    <w:rsid w:val="00017862"/>
    <w:rsid w:val="00025D8A"/>
    <w:rsid w:val="000271EC"/>
    <w:rsid w:val="00031D3C"/>
    <w:rsid w:val="0003494E"/>
    <w:rsid w:val="000424ED"/>
    <w:rsid w:val="00046C90"/>
    <w:rsid w:val="00052744"/>
    <w:rsid w:val="000548F5"/>
    <w:rsid w:val="00054E61"/>
    <w:rsid w:val="00060433"/>
    <w:rsid w:val="00060B7F"/>
    <w:rsid w:val="000617FE"/>
    <w:rsid w:val="00067390"/>
    <w:rsid w:val="000677BE"/>
    <w:rsid w:val="000742A7"/>
    <w:rsid w:val="00077F17"/>
    <w:rsid w:val="00086A7E"/>
    <w:rsid w:val="00092613"/>
    <w:rsid w:val="00095938"/>
    <w:rsid w:val="00097344"/>
    <w:rsid w:val="000973F0"/>
    <w:rsid w:val="00097DAF"/>
    <w:rsid w:val="000A6095"/>
    <w:rsid w:val="000A638D"/>
    <w:rsid w:val="000C1FC0"/>
    <w:rsid w:val="000C47BE"/>
    <w:rsid w:val="000C54F6"/>
    <w:rsid w:val="000C5D60"/>
    <w:rsid w:val="000C5F0C"/>
    <w:rsid w:val="000D22DF"/>
    <w:rsid w:val="000E0214"/>
    <w:rsid w:val="000E0AA1"/>
    <w:rsid w:val="000E2353"/>
    <w:rsid w:val="000E6646"/>
    <w:rsid w:val="000E7275"/>
    <w:rsid w:val="000F0081"/>
    <w:rsid w:val="000F01F7"/>
    <w:rsid w:val="000F17D0"/>
    <w:rsid w:val="000F4E95"/>
    <w:rsid w:val="000F56F2"/>
    <w:rsid w:val="000F6A11"/>
    <w:rsid w:val="0010138D"/>
    <w:rsid w:val="00114AA9"/>
    <w:rsid w:val="00121CDA"/>
    <w:rsid w:val="00122B91"/>
    <w:rsid w:val="00124775"/>
    <w:rsid w:val="001369BB"/>
    <w:rsid w:val="00147F95"/>
    <w:rsid w:val="00150220"/>
    <w:rsid w:val="001530C6"/>
    <w:rsid w:val="00157EB4"/>
    <w:rsid w:val="001600AB"/>
    <w:rsid w:val="001656F9"/>
    <w:rsid w:val="00167B5C"/>
    <w:rsid w:val="0018043D"/>
    <w:rsid w:val="00181A79"/>
    <w:rsid w:val="001879FE"/>
    <w:rsid w:val="00193D03"/>
    <w:rsid w:val="00197AF9"/>
    <w:rsid w:val="001A41A2"/>
    <w:rsid w:val="001B0178"/>
    <w:rsid w:val="001B0191"/>
    <w:rsid w:val="001B2A14"/>
    <w:rsid w:val="001B2F64"/>
    <w:rsid w:val="001B620C"/>
    <w:rsid w:val="001C078C"/>
    <w:rsid w:val="001C0F29"/>
    <w:rsid w:val="001C1D96"/>
    <w:rsid w:val="001C66D4"/>
    <w:rsid w:val="001D476C"/>
    <w:rsid w:val="001E1EC1"/>
    <w:rsid w:val="001E44E5"/>
    <w:rsid w:val="001E591B"/>
    <w:rsid w:val="001F5FF4"/>
    <w:rsid w:val="00201D16"/>
    <w:rsid w:val="00204E89"/>
    <w:rsid w:val="00206859"/>
    <w:rsid w:val="00206E69"/>
    <w:rsid w:val="0022022A"/>
    <w:rsid w:val="00220401"/>
    <w:rsid w:val="0023285C"/>
    <w:rsid w:val="00236B9C"/>
    <w:rsid w:val="00241E5A"/>
    <w:rsid w:val="0024502D"/>
    <w:rsid w:val="00245BC0"/>
    <w:rsid w:val="0024653E"/>
    <w:rsid w:val="002546E4"/>
    <w:rsid w:val="00262848"/>
    <w:rsid w:val="0027354D"/>
    <w:rsid w:val="00273A9D"/>
    <w:rsid w:val="00274515"/>
    <w:rsid w:val="0027470F"/>
    <w:rsid w:val="00285DC8"/>
    <w:rsid w:val="00290F0B"/>
    <w:rsid w:val="002957B3"/>
    <w:rsid w:val="00296002"/>
    <w:rsid w:val="002A62FE"/>
    <w:rsid w:val="002B4CAA"/>
    <w:rsid w:val="002C151F"/>
    <w:rsid w:val="002C1735"/>
    <w:rsid w:val="002C7349"/>
    <w:rsid w:val="002D0429"/>
    <w:rsid w:val="002D0F28"/>
    <w:rsid w:val="002E0B8B"/>
    <w:rsid w:val="002E5B61"/>
    <w:rsid w:val="002F1B16"/>
    <w:rsid w:val="002F2468"/>
    <w:rsid w:val="002F773A"/>
    <w:rsid w:val="00305551"/>
    <w:rsid w:val="00311A55"/>
    <w:rsid w:val="00316787"/>
    <w:rsid w:val="003225BE"/>
    <w:rsid w:val="003234F6"/>
    <w:rsid w:val="0032437A"/>
    <w:rsid w:val="00325E83"/>
    <w:rsid w:val="00330197"/>
    <w:rsid w:val="0033235C"/>
    <w:rsid w:val="003347C3"/>
    <w:rsid w:val="00335B24"/>
    <w:rsid w:val="0033691C"/>
    <w:rsid w:val="00336E45"/>
    <w:rsid w:val="00336EB7"/>
    <w:rsid w:val="00340249"/>
    <w:rsid w:val="003428F5"/>
    <w:rsid w:val="003606BD"/>
    <w:rsid w:val="003673BC"/>
    <w:rsid w:val="00371B9B"/>
    <w:rsid w:val="00377201"/>
    <w:rsid w:val="00380C48"/>
    <w:rsid w:val="003816D1"/>
    <w:rsid w:val="0038344F"/>
    <w:rsid w:val="00395169"/>
    <w:rsid w:val="0039616C"/>
    <w:rsid w:val="00396FB7"/>
    <w:rsid w:val="003B06C3"/>
    <w:rsid w:val="003C057A"/>
    <w:rsid w:val="003C1E54"/>
    <w:rsid w:val="003C6367"/>
    <w:rsid w:val="003D36A2"/>
    <w:rsid w:val="003D65BF"/>
    <w:rsid w:val="003E414A"/>
    <w:rsid w:val="003E47DC"/>
    <w:rsid w:val="003F1549"/>
    <w:rsid w:val="003F1E82"/>
    <w:rsid w:val="00421A0E"/>
    <w:rsid w:val="00421DC7"/>
    <w:rsid w:val="00422208"/>
    <w:rsid w:val="004225AC"/>
    <w:rsid w:val="00423CD2"/>
    <w:rsid w:val="00425FFC"/>
    <w:rsid w:val="004262C4"/>
    <w:rsid w:val="00434C08"/>
    <w:rsid w:val="004405FB"/>
    <w:rsid w:val="0044122A"/>
    <w:rsid w:val="00441A19"/>
    <w:rsid w:val="00451C2E"/>
    <w:rsid w:val="0045579C"/>
    <w:rsid w:val="00456199"/>
    <w:rsid w:val="00456724"/>
    <w:rsid w:val="00480DAF"/>
    <w:rsid w:val="004836F6"/>
    <w:rsid w:val="00490336"/>
    <w:rsid w:val="00495BD6"/>
    <w:rsid w:val="004A539D"/>
    <w:rsid w:val="004A5A1F"/>
    <w:rsid w:val="004B086C"/>
    <w:rsid w:val="004B2284"/>
    <w:rsid w:val="004B467E"/>
    <w:rsid w:val="004B5BD8"/>
    <w:rsid w:val="004B6376"/>
    <w:rsid w:val="004B7C49"/>
    <w:rsid w:val="004C0AAC"/>
    <w:rsid w:val="004C168D"/>
    <w:rsid w:val="004C1BAE"/>
    <w:rsid w:val="004E0104"/>
    <w:rsid w:val="004F7A8E"/>
    <w:rsid w:val="00503BE4"/>
    <w:rsid w:val="00506D07"/>
    <w:rsid w:val="00514A82"/>
    <w:rsid w:val="0052229F"/>
    <w:rsid w:val="00522614"/>
    <w:rsid w:val="00524096"/>
    <w:rsid w:val="00524B6B"/>
    <w:rsid w:val="00533920"/>
    <w:rsid w:val="0053494F"/>
    <w:rsid w:val="00541ECE"/>
    <w:rsid w:val="00542358"/>
    <w:rsid w:val="0055217B"/>
    <w:rsid w:val="005533B3"/>
    <w:rsid w:val="0055486B"/>
    <w:rsid w:val="005560C8"/>
    <w:rsid w:val="00571C4F"/>
    <w:rsid w:val="00573BA4"/>
    <w:rsid w:val="00574F8E"/>
    <w:rsid w:val="00582097"/>
    <w:rsid w:val="00587EEE"/>
    <w:rsid w:val="005951F4"/>
    <w:rsid w:val="005966B9"/>
    <w:rsid w:val="005A0251"/>
    <w:rsid w:val="005A2C8C"/>
    <w:rsid w:val="005A3FC0"/>
    <w:rsid w:val="005A582E"/>
    <w:rsid w:val="005B1E70"/>
    <w:rsid w:val="005B5D0C"/>
    <w:rsid w:val="005C29B6"/>
    <w:rsid w:val="005D01D5"/>
    <w:rsid w:val="005D1500"/>
    <w:rsid w:val="005D650E"/>
    <w:rsid w:val="005F055E"/>
    <w:rsid w:val="005F1418"/>
    <w:rsid w:val="005F15CB"/>
    <w:rsid w:val="005F2AD4"/>
    <w:rsid w:val="005F63CA"/>
    <w:rsid w:val="005F67DC"/>
    <w:rsid w:val="005F7527"/>
    <w:rsid w:val="00601E17"/>
    <w:rsid w:val="00610BBD"/>
    <w:rsid w:val="00611E49"/>
    <w:rsid w:val="00612E74"/>
    <w:rsid w:val="00621B36"/>
    <w:rsid w:val="0062292B"/>
    <w:rsid w:val="00622E02"/>
    <w:rsid w:val="00624649"/>
    <w:rsid w:val="0063263F"/>
    <w:rsid w:val="006408E6"/>
    <w:rsid w:val="00645EB3"/>
    <w:rsid w:val="006557B4"/>
    <w:rsid w:val="00661E04"/>
    <w:rsid w:val="00661F12"/>
    <w:rsid w:val="00663C2E"/>
    <w:rsid w:val="006640EE"/>
    <w:rsid w:val="00676102"/>
    <w:rsid w:val="006773EB"/>
    <w:rsid w:val="006850B1"/>
    <w:rsid w:val="006924B1"/>
    <w:rsid w:val="0069768D"/>
    <w:rsid w:val="006A2506"/>
    <w:rsid w:val="006A2550"/>
    <w:rsid w:val="006A4F37"/>
    <w:rsid w:val="006B2CF9"/>
    <w:rsid w:val="006B6015"/>
    <w:rsid w:val="006C2750"/>
    <w:rsid w:val="006C2D62"/>
    <w:rsid w:val="006C78DC"/>
    <w:rsid w:val="006D146F"/>
    <w:rsid w:val="006D47A0"/>
    <w:rsid w:val="006D7CCD"/>
    <w:rsid w:val="006E26A2"/>
    <w:rsid w:val="006F4121"/>
    <w:rsid w:val="006F470A"/>
    <w:rsid w:val="007003A7"/>
    <w:rsid w:val="00702918"/>
    <w:rsid w:val="00705BDC"/>
    <w:rsid w:val="00706E9D"/>
    <w:rsid w:val="0071529D"/>
    <w:rsid w:val="0071713B"/>
    <w:rsid w:val="007179F2"/>
    <w:rsid w:val="00727EDB"/>
    <w:rsid w:val="007326BC"/>
    <w:rsid w:val="00735E09"/>
    <w:rsid w:val="00742A04"/>
    <w:rsid w:val="00742F87"/>
    <w:rsid w:val="00743E0D"/>
    <w:rsid w:val="00750A9F"/>
    <w:rsid w:val="00755D1D"/>
    <w:rsid w:val="007645BC"/>
    <w:rsid w:val="00766650"/>
    <w:rsid w:val="00767DD2"/>
    <w:rsid w:val="0077628F"/>
    <w:rsid w:val="00780A54"/>
    <w:rsid w:val="007837A2"/>
    <w:rsid w:val="0078676A"/>
    <w:rsid w:val="00786F23"/>
    <w:rsid w:val="00793B1A"/>
    <w:rsid w:val="007A5156"/>
    <w:rsid w:val="007A540B"/>
    <w:rsid w:val="007A66B9"/>
    <w:rsid w:val="007B515A"/>
    <w:rsid w:val="007B519C"/>
    <w:rsid w:val="007C4488"/>
    <w:rsid w:val="007C76BE"/>
    <w:rsid w:val="007D1290"/>
    <w:rsid w:val="007D1A45"/>
    <w:rsid w:val="007D5AAD"/>
    <w:rsid w:val="007D600E"/>
    <w:rsid w:val="007D76FC"/>
    <w:rsid w:val="007E2DAF"/>
    <w:rsid w:val="007E5B1C"/>
    <w:rsid w:val="007F311A"/>
    <w:rsid w:val="007F386C"/>
    <w:rsid w:val="0080254D"/>
    <w:rsid w:val="00804BBA"/>
    <w:rsid w:val="00816AE8"/>
    <w:rsid w:val="00822DC8"/>
    <w:rsid w:val="00830A98"/>
    <w:rsid w:val="00837F4E"/>
    <w:rsid w:val="008408DD"/>
    <w:rsid w:val="0084482A"/>
    <w:rsid w:val="00852D40"/>
    <w:rsid w:val="00866113"/>
    <w:rsid w:val="008722FF"/>
    <w:rsid w:val="00880285"/>
    <w:rsid w:val="008875C1"/>
    <w:rsid w:val="00894592"/>
    <w:rsid w:val="00894785"/>
    <w:rsid w:val="0089573B"/>
    <w:rsid w:val="008A6783"/>
    <w:rsid w:val="008B2AD7"/>
    <w:rsid w:val="008B417F"/>
    <w:rsid w:val="008B6213"/>
    <w:rsid w:val="008D5065"/>
    <w:rsid w:val="008D64BF"/>
    <w:rsid w:val="008E0306"/>
    <w:rsid w:val="008E326F"/>
    <w:rsid w:val="008E610D"/>
    <w:rsid w:val="008E6530"/>
    <w:rsid w:val="008F052F"/>
    <w:rsid w:val="008F088E"/>
    <w:rsid w:val="008F6B1F"/>
    <w:rsid w:val="00904698"/>
    <w:rsid w:val="0090620E"/>
    <w:rsid w:val="0090788A"/>
    <w:rsid w:val="00935B69"/>
    <w:rsid w:val="009618CB"/>
    <w:rsid w:val="00963031"/>
    <w:rsid w:val="00964D3B"/>
    <w:rsid w:val="009759AB"/>
    <w:rsid w:val="00975D3D"/>
    <w:rsid w:val="00980A2F"/>
    <w:rsid w:val="009847AF"/>
    <w:rsid w:val="00984C9A"/>
    <w:rsid w:val="009927BF"/>
    <w:rsid w:val="009A13C9"/>
    <w:rsid w:val="009A3F2F"/>
    <w:rsid w:val="009B18F5"/>
    <w:rsid w:val="009C100A"/>
    <w:rsid w:val="009C44E3"/>
    <w:rsid w:val="009C46CF"/>
    <w:rsid w:val="009C4E8D"/>
    <w:rsid w:val="009C5CFE"/>
    <w:rsid w:val="009C656B"/>
    <w:rsid w:val="009D7C1B"/>
    <w:rsid w:val="009E249E"/>
    <w:rsid w:val="009E443B"/>
    <w:rsid w:val="009E5279"/>
    <w:rsid w:val="009E599D"/>
    <w:rsid w:val="009F1512"/>
    <w:rsid w:val="009F1530"/>
    <w:rsid w:val="009F6CC0"/>
    <w:rsid w:val="00A00BAE"/>
    <w:rsid w:val="00A16F0F"/>
    <w:rsid w:val="00A21FBA"/>
    <w:rsid w:val="00A264C4"/>
    <w:rsid w:val="00A26549"/>
    <w:rsid w:val="00A367B1"/>
    <w:rsid w:val="00A4124F"/>
    <w:rsid w:val="00A5265E"/>
    <w:rsid w:val="00A5266D"/>
    <w:rsid w:val="00A53536"/>
    <w:rsid w:val="00A55B3C"/>
    <w:rsid w:val="00A628F8"/>
    <w:rsid w:val="00A64491"/>
    <w:rsid w:val="00A6680B"/>
    <w:rsid w:val="00A66C59"/>
    <w:rsid w:val="00A7115F"/>
    <w:rsid w:val="00A75333"/>
    <w:rsid w:val="00A75F97"/>
    <w:rsid w:val="00A77222"/>
    <w:rsid w:val="00A8151F"/>
    <w:rsid w:val="00A8485E"/>
    <w:rsid w:val="00A93B39"/>
    <w:rsid w:val="00A93CD0"/>
    <w:rsid w:val="00AA34C7"/>
    <w:rsid w:val="00AA7485"/>
    <w:rsid w:val="00AB355C"/>
    <w:rsid w:val="00AB6835"/>
    <w:rsid w:val="00AC4178"/>
    <w:rsid w:val="00AD00FD"/>
    <w:rsid w:val="00AD09A6"/>
    <w:rsid w:val="00AD1A16"/>
    <w:rsid w:val="00AD36CD"/>
    <w:rsid w:val="00AD41B1"/>
    <w:rsid w:val="00AD5CC6"/>
    <w:rsid w:val="00AE1718"/>
    <w:rsid w:val="00AE607B"/>
    <w:rsid w:val="00AE71A6"/>
    <w:rsid w:val="00AF1A3B"/>
    <w:rsid w:val="00AF1C0B"/>
    <w:rsid w:val="00B06619"/>
    <w:rsid w:val="00B10C53"/>
    <w:rsid w:val="00B20AD6"/>
    <w:rsid w:val="00B22DFD"/>
    <w:rsid w:val="00B30B9B"/>
    <w:rsid w:val="00B34850"/>
    <w:rsid w:val="00B37753"/>
    <w:rsid w:val="00B4064C"/>
    <w:rsid w:val="00B42267"/>
    <w:rsid w:val="00B44172"/>
    <w:rsid w:val="00B444AC"/>
    <w:rsid w:val="00B65D28"/>
    <w:rsid w:val="00B72913"/>
    <w:rsid w:val="00B73C70"/>
    <w:rsid w:val="00B90071"/>
    <w:rsid w:val="00B90A33"/>
    <w:rsid w:val="00B934D3"/>
    <w:rsid w:val="00B949AC"/>
    <w:rsid w:val="00B9512D"/>
    <w:rsid w:val="00B97DD5"/>
    <w:rsid w:val="00BA62C5"/>
    <w:rsid w:val="00BA73EA"/>
    <w:rsid w:val="00BA74ED"/>
    <w:rsid w:val="00BB264C"/>
    <w:rsid w:val="00BB5A8D"/>
    <w:rsid w:val="00BC3B9B"/>
    <w:rsid w:val="00BD015A"/>
    <w:rsid w:val="00BD1A14"/>
    <w:rsid w:val="00BE39C1"/>
    <w:rsid w:val="00BE6B90"/>
    <w:rsid w:val="00BE77B0"/>
    <w:rsid w:val="00BF6C62"/>
    <w:rsid w:val="00C1647D"/>
    <w:rsid w:val="00C214AA"/>
    <w:rsid w:val="00C21A43"/>
    <w:rsid w:val="00C236C1"/>
    <w:rsid w:val="00C25DD7"/>
    <w:rsid w:val="00C27FB1"/>
    <w:rsid w:val="00C30AAC"/>
    <w:rsid w:val="00C313F1"/>
    <w:rsid w:val="00C331CF"/>
    <w:rsid w:val="00C37471"/>
    <w:rsid w:val="00C475C3"/>
    <w:rsid w:val="00C522B4"/>
    <w:rsid w:val="00C532CA"/>
    <w:rsid w:val="00C53418"/>
    <w:rsid w:val="00C64250"/>
    <w:rsid w:val="00C71E18"/>
    <w:rsid w:val="00C80FE0"/>
    <w:rsid w:val="00C81F32"/>
    <w:rsid w:val="00C84942"/>
    <w:rsid w:val="00C86573"/>
    <w:rsid w:val="00C907ED"/>
    <w:rsid w:val="00C90C3C"/>
    <w:rsid w:val="00C9564C"/>
    <w:rsid w:val="00CA12E6"/>
    <w:rsid w:val="00CB3FA8"/>
    <w:rsid w:val="00CB5C42"/>
    <w:rsid w:val="00CB7228"/>
    <w:rsid w:val="00CC745E"/>
    <w:rsid w:val="00CD350C"/>
    <w:rsid w:val="00CD6179"/>
    <w:rsid w:val="00CE0B9A"/>
    <w:rsid w:val="00CE1FE0"/>
    <w:rsid w:val="00CE228F"/>
    <w:rsid w:val="00CE6006"/>
    <w:rsid w:val="00CE78C1"/>
    <w:rsid w:val="00CF149A"/>
    <w:rsid w:val="00CF1E9E"/>
    <w:rsid w:val="00CF3DF3"/>
    <w:rsid w:val="00CF691F"/>
    <w:rsid w:val="00CF7FD1"/>
    <w:rsid w:val="00D017D5"/>
    <w:rsid w:val="00D041D9"/>
    <w:rsid w:val="00D04E4C"/>
    <w:rsid w:val="00D066D9"/>
    <w:rsid w:val="00D06D71"/>
    <w:rsid w:val="00D149D2"/>
    <w:rsid w:val="00D14F9B"/>
    <w:rsid w:val="00D21ACA"/>
    <w:rsid w:val="00D43582"/>
    <w:rsid w:val="00D43F07"/>
    <w:rsid w:val="00D452BD"/>
    <w:rsid w:val="00D5438C"/>
    <w:rsid w:val="00D62375"/>
    <w:rsid w:val="00D6650B"/>
    <w:rsid w:val="00D67E82"/>
    <w:rsid w:val="00D73411"/>
    <w:rsid w:val="00D749A2"/>
    <w:rsid w:val="00D82279"/>
    <w:rsid w:val="00D86635"/>
    <w:rsid w:val="00D87648"/>
    <w:rsid w:val="00D87D3F"/>
    <w:rsid w:val="00D90900"/>
    <w:rsid w:val="00D96786"/>
    <w:rsid w:val="00DA03FE"/>
    <w:rsid w:val="00DB0A83"/>
    <w:rsid w:val="00DB1C15"/>
    <w:rsid w:val="00DB59CF"/>
    <w:rsid w:val="00DC108A"/>
    <w:rsid w:val="00DC28FD"/>
    <w:rsid w:val="00DC2AB7"/>
    <w:rsid w:val="00DD5675"/>
    <w:rsid w:val="00DE099F"/>
    <w:rsid w:val="00DE3D78"/>
    <w:rsid w:val="00DE78EC"/>
    <w:rsid w:val="00DF2AEB"/>
    <w:rsid w:val="00DF78CD"/>
    <w:rsid w:val="00DF7A4E"/>
    <w:rsid w:val="00E03958"/>
    <w:rsid w:val="00E118EB"/>
    <w:rsid w:val="00E12483"/>
    <w:rsid w:val="00E12F2A"/>
    <w:rsid w:val="00E14390"/>
    <w:rsid w:val="00E16C08"/>
    <w:rsid w:val="00E21DA7"/>
    <w:rsid w:val="00E22F8E"/>
    <w:rsid w:val="00E27D08"/>
    <w:rsid w:val="00E30568"/>
    <w:rsid w:val="00E30969"/>
    <w:rsid w:val="00E30F7C"/>
    <w:rsid w:val="00E31AD9"/>
    <w:rsid w:val="00E33BC2"/>
    <w:rsid w:val="00E401A3"/>
    <w:rsid w:val="00E5202D"/>
    <w:rsid w:val="00E5296C"/>
    <w:rsid w:val="00E53F73"/>
    <w:rsid w:val="00E548C4"/>
    <w:rsid w:val="00E57C99"/>
    <w:rsid w:val="00E674F3"/>
    <w:rsid w:val="00E73F7C"/>
    <w:rsid w:val="00E80563"/>
    <w:rsid w:val="00E81300"/>
    <w:rsid w:val="00E819FB"/>
    <w:rsid w:val="00E8276B"/>
    <w:rsid w:val="00E86415"/>
    <w:rsid w:val="00E919F1"/>
    <w:rsid w:val="00E92F76"/>
    <w:rsid w:val="00E94DAB"/>
    <w:rsid w:val="00EA2D48"/>
    <w:rsid w:val="00EB7DA0"/>
    <w:rsid w:val="00EC125E"/>
    <w:rsid w:val="00EC1D92"/>
    <w:rsid w:val="00EC41E7"/>
    <w:rsid w:val="00EC4FC2"/>
    <w:rsid w:val="00EC62DB"/>
    <w:rsid w:val="00ED5173"/>
    <w:rsid w:val="00ED640D"/>
    <w:rsid w:val="00ED79EC"/>
    <w:rsid w:val="00EE3635"/>
    <w:rsid w:val="00EE3F70"/>
    <w:rsid w:val="00EE5682"/>
    <w:rsid w:val="00EF3B26"/>
    <w:rsid w:val="00F050B1"/>
    <w:rsid w:val="00F11066"/>
    <w:rsid w:val="00F14A4F"/>
    <w:rsid w:val="00F226D9"/>
    <w:rsid w:val="00F30DC9"/>
    <w:rsid w:val="00F355B6"/>
    <w:rsid w:val="00F51059"/>
    <w:rsid w:val="00F523FF"/>
    <w:rsid w:val="00F52423"/>
    <w:rsid w:val="00F55CBF"/>
    <w:rsid w:val="00F67B73"/>
    <w:rsid w:val="00F71C94"/>
    <w:rsid w:val="00F71DC8"/>
    <w:rsid w:val="00F73322"/>
    <w:rsid w:val="00F75671"/>
    <w:rsid w:val="00F823E8"/>
    <w:rsid w:val="00F8367E"/>
    <w:rsid w:val="00F85737"/>
    <w:rsid w:val="00F97E1C"/>
    <w:rsid w:val="00FA389C"/>
    <w:rsid w:val="00FA38E4"/>
    <w:rsid w:val="00FB251C"/>
    <w:rsid w:val="00FC2CF9"/>
    <w:rsid w:val="00FC59E9"/>
    <w:rsid w:val="00FC6A62"/>
    <w:rsid w:val="00FC726C"/>
    <w:rsid w:val="00FD1041"/>
    <w:rsid w:val="00FD37D1"/>
    <w:rsid w:val="00FD61FE"/>
    <w:rsid w:val="00FE1226"/>
    <w:rsid w:val="00FE47C8"/>
    <w:rsid w:val="00FE4CC3"/>
    <w:rsid w:val="00FE5BA8"/>
    <w:rsid w:val="00FF38DD"/>
    <w:rsid w:val="1D0F7812"/>
    <w:rsid w:val="5CF5B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0F13E"/>
  <w15:docId w15:val="{DF986171-F955-440C-8B11-E7CAC418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35"/>
  </w:style>
  <w:style w:type="paragraph" w:styleId="Rubrik1">
    <w:name w:val="heading 1"/>
    <w:basedOn w:val="Normal"/>
    <w:next w:val="Normal"/>
    <w:qFormat/>
    <w:rsid w:val="00CD350C"/>
    <w:pPr>
      <w:tabs>
        <w:tab w:val="left" w:pos="709"/>
      </w:tabs>
      <w:outlineLvl w:val="0"/>
    </w:pPr>
    <w:rPr>
      <w:rFonts w:ascii="Gill Sans Ultra Bold Condensed" w:hAnsi="Gill Sans Ultra Bold Condensed"/>
      <w:caps/>
      <w:sz w:val="28"/>
      <w:szCs w:val="28"/>
    </w:rPr>
  </w:style>
  <w:style w:type="paragraph" w:styleId="Rubrik2">
    <w:name w:val="heading 2"/>
    <w:basedOn w:val="Rubrik1"/>
    <w:next w:val="Normal"/>
    <w:qFormat/>
    <w:rsid w:val="0024653E"/>
    <w:pPr>
      <w:spacing w:before="120"/>
      <w:outlineLvl w:val="1"/>
    </w:pPr>
    <w:rPr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CD350C"/>
    <w:pPr>
      <w:keepNext/>
      <w:pBdr>
        <w:bottom w:val="single" w:sz="8" w:space="1" w:color="4F81BD" w:themeColor="accent1"/>
      </w:pBdr>
      <w:jc w:val="center"/>
      <w:outlineLvl w:val="2"/>
    </w:pPr>
    <w:rPr>
      <w:rFonts w:ascii="Gill Sans Ultra Bold Condensed" w:hAnsi="Gill Sans Ultra Bold Condensed"/>
      <w:sz w:val="24"/>
    </w:rPr>
  </w:style>
  <w:style w:type="paragraph" w:styleId="Rubrik4">
    <w:name w:val="heading 4"/>
    <w:basedOn w:val="Normal"/>
    <w:next w:val="Normal"/>
    <w:qFormat/>
    <w:rsid w:val="00AB6835"/>
    <w:pPr>
      <w:keepNext/>
      <w:jc w:val="center"/>
      <w:outlineLvl w:val="3"/>
    </w:pPr>
    <w:rPr>
      <w:b/>
      <w:sz w:val="52"/>
    </w:rPr>
  </w:style>
  <w:style w:type="paragraph" w:styleId="Rubrik5">
    <w:name w:val="heading 5"/>
    <w:basedOn w:val="Normal"/>
    <w:next w:val="Normal"/>
    <w:qFormat/>
    <w:rsid w:val="00AB6835"/>
    <w:pPr>
      <w:keepNext/>
      <w:ind w:right="-567"/>
      <w:outlineLvl w:val="4"/>
    </w:pPr>
    <w:rPr>
      <w:sz w:val="24"/>
    </w:rPr>
  </w:style>
  <w:style w:type="paragraph" w:styleId="Rubrik6">
    <w:name w:val="heading 6"/>
    <w:basedOn w:val="Normal"/>
    <w:next w:val="Normal"/>
    <w:qFormat/>
    <w:rsid w:val="00CD350C"/>
    <w:pPr>
      <w:keepNext/>
      <w:pBdr>
        <w:top w:val="single" w:sz="8" w:space="1" w:color="4F81BD" w:themeColor="accent1"/>
      </w:pBdr>
      <w:ind w:right="-426"/>
      <w:outlineLvl w:val="5"/>
    </w:pPr>
    <w:rPr>
      <w:rFonts w:asciiTheme="majorHAnsi" w:hAnsiTheme="majorHAnsi"/>
      <w:color w:val="4F81BD" w:themeColor="accent1"/>
      <w:sz w:val="24"/>
    </w:rPr>
  </w:style>
  <w:style w:type="paragraph" w:styleId="Rubrik7">
    <w:name w:val="heading 7"/>
    <w:basedOn w:val="Normal"/>
    <w:next w:val="Normal"/>
    <w:qFormat/>
    <w:rsid w:val="00AB6835"/>
    <w:pPr>
      <w:keepNext/>
      <w:outlineLvl w:val="6"/>
    </w:pPr>
    <w:rPr>
      <w:sz w:val="24"/>
    </w:rPr>
  </w:style>
  <w:style w:type="paragraph" w:styleId="Rubrik8">
    <w:name w:val="heading 8"/>
    <w:basedOn w:val="Normal"/>
    <w:next w:val="Normal"/>
    <w:qFormat/>
    <w:rsid w:val="00AB6835"/>
    <w:pPr>
      <w:keepNext/>
      <w:outlineLvl w:val="7"/>
    </w:pPr>
    <w:rPr>
      <w:rFonts w:ascii="Trebuchet MS" w:hAnsi="Trebuchet MS"/>
      <w:b/>
      <w:sz w:val="22"/>
    </w:rPr>
  </w:style>
  <w:style w:type="paragraph" w:styleId="Rubrik9">
    <w:name w:val="heading 9"/>
    <w:basedOn w:val="Normal"/>
    <w:next w:val="Normal"/>
    <w:qFormat/>
    <w:rsid w:val="00AB6835"/>
    <w:pPr>
      <w:keepNext/>
      <w:outlineLvl w:val="8"/>
    </w:pPr>
    <w:rPr>
      <w:rFonts w:ascii="Trebuchet MS" w:hAnsi="Trebuchet MS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AB6835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AB6835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  <w:rsid w:val="00AB6835"/>
  </w:style>
  <w:style w:type="paragraph" w:styleId="Brdtextmedindrag">
    <w:name w:val="Body Text Indent"/>
    <w:basedOn w:val="Normal"/>
    <w:rsid w:val="00AB6835"/>
    <w:pPr>
      <w:ind w:left="705"/>
    </w:pPr>
    <w:rPr>
      <w:rFonts w:ascii="Trebuchet MS" w:hAnsi="Trebuchet MS"/>
      <w:sz w:val="24"/>
    </w:rPr>
  </w:style>
  <w:style w:type="paragraph" w:styleId="Brdtext">
    <w:name w:val="Body Text"/>
    <w:basedOn w:val="Normal"/>
    <w:rsid w:val="00AB6835"/>
    <w:rPr>
      <w:rFonts w:ascii="Trebuchet MS" w:hAnsi="Trebuchet MS"/>
      <w:b/>
      <w:sz w:val="24"/>
    </w:rPr>
  </w:style>
  <w:style w:type="paragraph" w:styleId="Brdtext2">
    <w:name w:val="Body Text 2"/>
    <w:basedOn w:val="Normal"/>
    <w:rsid w:val="00AB6835"/>
    <w:rPr>
      <w:rFonts w:ascii="Trebuchet MS" w:hAnsi="Trebuchet MS"/>
      <w:color w:val="0000FF"/>
      <w:sz w:val="24"/>
    </w:rPr>
  </w:style>
  <w:style w:type="paragraph" w:styleId="Brdtextmedindrag2">
    <w:name w:val="Body Text Indent 2"/>
    <w:basedOn w:val="Normal"/>
    <w:rsid w:val="00AB6835"/>
    <w:pPr>
      <w:ind w:left="705"/>
    </w:pPr>
    <w:rPr>
      <w:rFonts w:ascii="Trebuchet MS" w:hAnsi="Trebuchet MS"/>
      <w:sz w:val="22"/>
    </w:rPr>
  </w:style>
  <w:style w:type="paragraph" w:styleId="Brdtextmedindrag3">
    <w:name w:val="Body Text Indent 3"/>
    <w:basedOn w:val="Normal"/>
    <w:rsid w:val="00AB6835"/>
    <w:pPr>
      <w:ind w:left="705"/>
    </w:pPr>
    <w:rPr>
      <w:rFonts w:ascii="Trebuchet MS" w:hAnsi="Trebuchet MS"/>
      <w:b/>
      <w:sz w:val="22"/>
    </w:rPr>
  </w:style>
  <w:style w:type="paragraph" w:styleId="Ballongtext">
    <w:name w:val="Balloon Text"/>
    <w:basedOn w:val="Normal"/>
    <w:semiHidden/>
    <w:rsid w:val="0055486B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75333"/>
  </w:style>
  <w:style w:type="paragraph" w:styleId="Kommentarer">
    <w:name w:val="annotation text"/>
    <w:basedOn w:val="Normal"/>
    <w:link w:val="KommentarerChar"/>
    <w:semiHidden/>
    <w:rsid w:val="00705BDC"/>
    <w:rPr>
      <w:rFonts w:ascii="Times" w:hAnsi="Times" w:cs="Arial"/>
    </w:rPr>
  </w:style>
  <w:style w:type="character" w:customStyle="1" w:styleId="KommentarerChar">
    <w:name w:val="Kommentarer Char"/>
    <w:basedOn w:val="Standardstycketeckensnitt"/>
    <w:link w:val="Kommentarer"/>
    <w:semiHidden/>
    <w:rsid w:val="00705BDC"/>
    <w:rPr>
      <w:rFonts w:ascii="Times" w:hAnsi="Times" w:cs="Arial"/>
    </w:rPr>
  </w:style>
  <w:style w:type="paragraph" w:styleId="Innehll1">
    <w:name w:val="toc 1"/>
    <w:basedOn w:val="Normal"/>
    <w:next w:val="Normal"/>
    <w:autoRedefine/>
    <w:uiPriority w:val="39"/>
    <w:unhideWhenUsed/>
    <w:rsid w:val="00DF2AEB"/>
    <w:pPr>
      <w:spacing w:before="240" w:after="120"/>
    </w:pPr>
    <w:rPr>
      <w:rFonts w:asciiTheme="minorHAnsi" w:hAnsiTheme="minorHAnsi" w:cstheme="minorHAnsi"/>
      <w:b/>
      <w:bCs/>
    </w:rPr>
  </w:style>
  <w:style w:type="paragraph" w:styleId="Innehll2">
    <w:name w:val="toc 2"/>
    <w:basedOn w:val="Normal"/>
    <w:next w:val="Normal"/>
    <w:autoRedefine/>
    <w:uiPriority w:val="39"/>
    <w:unhideWhenUsed/>
    <w:rsid w:val="00DF2AEB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Innehll3">
    <w:name w:val="toc 3"/>
    <w:basedOn w:val="Normal"/>
    <w:next w:val="Normal"/>
    <w:autoRedefine/>
    <w:uiPriority w:val="39"/>
    <w:unhideWhenUsed/>
    <w:rsid w:val="00DF2AEB"/>
    <w:pPr>
      <w:ind w:left="400"/>
    </w:pPr>
    <w:rPr>
      <w:rFonts w:asciiTheme="minorHAnsi" w:hAnsiTheme="minorHAnsi" w:cstheme="minorHAnsi"/>
    </w:rPr>
  </w:style>
  <w:style w:type="paragraph" w:styleId="Innehll4">
    <w:name w:val="toc 4"/>
    <w:basedOn w:val="Normal"/>
    <w:next w:val="Normal"/>
    <w:autoRedefine/>
    <w:uiPriority w:val="39"/>
    <w:unhideWhenUsed/>
    <w:rsid w:val="00DF2AEB"/>
    <w:pPr>
      <w:ind w:left="600"/>
    </w:pPr>
    <w:rPr>
      <w:rFonts w:asciiTheme="minorHAnsi" w:hAnsiTheme="minorHAnsi" w:cstheme="minorHAnsi"/>
    </w:rPr>
  </w:style>
  <w:style w:type="paragraph" w:styleId="Innehll5">
    <w:name w:val="toc 5"/>
    <w:basedOn w:val="Normal"/>
    <w:next w:val="Normal"/>
    <w:autoRedefine/>
    <w:uiPriority w:val="39"/>
    <w:unhideWhenUsed/>
    <w:rsid w:val="00DF2AEB"/>
    <w:pPr>
      <w:ind w:left="800"/>
    </w:pPr>
    <w:rPr>
      <w:rFonts w:asciiTheme="minorHAnsi" w:hAnsiTheme="minorHAnsi" w:cstheme="minorHAnsi"/>
    </w:rPr>
  </w:style>
  <w:style w:type="paragraph" w:styleId="Innehll6">
    <w:name w:val="toc 6"/>
    <w:basedOn w:val="Normal"/>
    <w:next w:val="Normal"/>
    <w:autoRedefine/>
    <w:uiPriority w:val="39"/>
    <w:unhideWhenUsed/>
    <w:rsid w:val="00DF2AEB"/>
    <w:pPr>
      <w:ind w:left="1000"/>
    </w:pPr>
    <w:rPr>
      <w:rFonts w:asciiTheme="minorHAnsi" w:hAnsiTheme="minorHAnsi" w:cstheme="minorHAnsi"/>
    </w:rPr>
  </w:style>
  <w:style w:type="paragraph" w:styleId="Innehll7">
    <w:name w:val="toc 7"/>
    <w:basedOn w:val="Normal"/>
    <w:next w:val="Normal"/>
    <w:autoRedefine/>
    <w:uiPriority w:val="39"/>
    <w:unhideWhenUsed/>
    <w:rsid w:val="00DF2AEB"/>
    <w:pPr>
      <w:ind w:left="1200"/>
    </w:pPr>
    <w:rPr>
      <w:rFonts w:asciiTheme="minorHAnsi" w:hAnsiTheme="minorHAnsi" w:cstheme="minorHAnsi"/>
    </w:rPr>
  </w:style>
  <w:style w:type="paragraph" w:styleId="Innehll8">
    <w:name w:val="toc 8"/>
    <w:basedOn w:val="Normal"/>
    <w:next w:val="Normal"/>
    <w:autoRedefine/>
    <w:uiPriority w:val="39"/>
    <w:unhideWhenUsed/>
    <w:rsid w:val="00DF2AEB"/>
    <w:pPr>
      <w:ind w:left="1400"/>
    </w:pPr>
    <w:rPr>
      <w:rFonts w:asciiTheme="minorHAnsi" w:hAnsiTheme="minorHAnsi" w:cstheme="minorHAnsi"/>
    </w:rPr>
  </w:style>
  <w:style w:type="paragraph" w:styleId="Innehll9">
    <w:name w:val="toc 9"/>
    <w:basedOn w:val="Normal"/>
    <w:next w:val="Normal"/>
    <w:autoRedefine/>
    <w:uiPriority w:val="39"/>
    <w:unhideWhenUsed/>
    <w:rsid w:val="00DF2AEB"/>
    <w:pPr>
      <w:ind w:left="1600"/>
    </w:pPr>
    <w:rPr>
      <w:rFonts w:asciiTheme="minorHAnsi" w:hAnsiTheme="minorHAnsi" w:cstheme="minorHAnsi"/>
    </w:rPr>
  </w:style>
  <w:style w:type="character" w:styleId="Hyperlnk">
    <w:name w:val="Hyperlink"/>
    <w:basedOn w:val="Standardstycketeckensnitt"/>
    <w:uiPriority w:val="99"/>
    <w:unhideWhenUsed/>
    <w:rsid w:val="00DF2AEB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F2AEB"/>
    <w:pPr>
      <w:keepNext/>
      <w:keepLines/>
      <w:tabs>
        <w:tab w:val="clear" w:pos="709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E30568"/>
    <w:pPr>
      <w:pBdr>
        <w:bottom w:val="single" w:sz="8" w:space="4" w:color="0B70B8"/>
      </w:pBdr>
      <w:spacing w:before="200" w:after="280" w:line="276" w:lineRule="auto"/>
      <w:ind w:right="-567"/>
      <w:jc w:val="both"/>
    </w:pPr>
    <w:rPr>
      <w:rFonts w:ascii="Arial" w:eastAsiaTheme="minorHAnsi" w:hAnsi="Arial" w:cs="Arial"/>
      <w:b/>
      <w:bCs/>
      <w:iCs/>
      <w:noProof/>
      <w:sz w:val="24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568"/>
    <w:rPr>
      <w:rFonts w:ascii="Arial" w:eastAsiaTheme="minorHAnsi" w:hAnsi="Arial" w:cs="Arial"/>
      <w:b/>
      <w:bCs/>
      <w:iCs/>
      <w:noProof/>
      <w:sz w:val="24"/>
      <w:szCs w:val="22"/>
      <w:lang w:eastAsia="en-US"/>
    </w:rPr>
  </w:style>
  <w:style w:type="paragraph" w:styleId="Ingetavstnd">
    <w:name w:val="No Spacing"/>
    <w:link w:val="IngetavstndChar"/>
    <w:uiPriority w:val="1"/>
    <w:qFormat/>
    <w:rsid w:val="00E30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30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Rubrik3Char">
    <w:name w:val="Rubrik 3 Char"/>
    <w:basedOn w:val="Standardstycketeckensnitt"/>
    <w:link w:val="Rubrik3"/>
    <w:rsid w:val="00CD350C"/>
    <w:rPr>
      <w:rFonts w:ascii="Gill Sans Ultra Bold Condensed" w:hAnsi="Gill Sans Ultra Bold Condensed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87D3F"/>
    <w:pPr>
      <w:pBdr>
        <w:top w:val="single" w:sz="4" w:space="1" w:color="auto"/>
      </w:pBdr>
    </w:pPr>
    <w:rPr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87D3F"/>
    <w:rPr>
      <w:iCs/>
      <w:color w:val="000000" w:themeColor="text1"/>
    </w:rPr>
  </w:style>
  <w:style w:type="paragraph" w:styleId="Revision">
    <w:name w:val="Revision"/>
    <w:hidden/>
    <w:uiPriority w:val="99"/>
    <w:semiHidden/>
    <w:rsid w:val="00D96786"/>
  </w:style>
  <w:style w:type="paragraph" w:styleId="Normalwebb">
    <w:name w:val="Normal (Web)"/>
    <w:basedOn w:val="Normal"/>
    <w:uiPriority w:val="99"/>
    <w:semiHidden/>
    <w:unhideWhenUsed/>
    <w:rsid w:val="009618C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stycke">
    <w:name w:val="List Paragraph"/>
    <w:basedOn w:val="Normal"/>
    <w:uiPriority w:val="34"/>
    <w:qFormat/>
    <w:rsid w:val="004C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4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61a48-1737-471a-8ed4-f53bb176d222" xsi:nil="true"/>
    <lcf76f155ced4ddcb4097134ff3c332f xmlns="80907550-01b5-456e-9c87-d0e2374f391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7D936D756F6499F162DDF75AC480D" ma:contentTypeVersion="15" ma:contentTypeDescription="Skapa ett nytt dokument." ma:contentTypeScope="" ma:versionID="c323492fcc8d627121410805749957ed">
  <xsd:schema xmlns:xsd="http://www.w3.org/2001/XMLSchema" xmlns:xs="http://www.w3.org/2001/XMLSchema" xmlns:p="http://schemas.microsoft.com/office/2006/metadata/properties" xmlns:ns2="80907550-01b5-456e-9c87-d0e2374f391e" xmlns:ns3="04761a48-1737-471a-8ed4-f53bb176d222" targetNamespace="http://schemas.microsoft.com/office/2006/metadata/properties" ma:root="true" ma:fieldsID="78e8acbf400a950f810f0749232e6afb" ns2:_="" ns3:_="">
    <xsd:import namespace="80907550-01b5-456e-9c87-d0e2374f391e"/>
    <xsd:import namespace="04761a48-1737-471a-8ed4-f53bb176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550-01b5-456e-9c87-d0e2374f3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70c808b8-08be-444d-a36b-939099279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61a48-1737-471a-8ed4-f53bb176d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478736-dac1-4cc6-9c32-6d955ead080b}" ma:internalName="TaxCatchAll" ma:showField="CatchAllData" ma:web="04761a48-1737-471a-8ed4-f53bb176d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81EA0-DB8F-4072-90BB-28C5909E6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9BE9-603F-4443-9996-D34103045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24D068-E914-4772-8C39-04D3388904AE}">
  <ds:schemaRefs>
    <ds:schemaRef ds:uri="http://schemas.microsoft.com/office/2006/metadata/properties"/>
    <ds:schemaRef ds:uri="http://schemas.microsoft.com/office/infopath/2007/PartnerControls"/>
    <ds:schemaRef ds:uri="04761a48-1737-471a-8ed4-f53bb176d222"/>
    <ds:schemaRef ds:uri="80907550-01b5-456e-9c87-d0e2374f391e"/>
  </ds:schemaRefs>
</ds:datastoreItem>
</file>

<file path=customXml/itemProps4.xml><?xml version="1.0" encoding="utf-8"?>
<ds:datastoreItem xmlns:ds="http://schemas.openxmlformats.org/officeDocument/2006/customXml" ds:itemID="{A8FA7D8E-6E64-4941-B38E-C93FE4A7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07550-01b5-456e-9c87-d0e2374f391e"/>
    <ds:schemaRef ds:uri="04761a48-1737-471a-8ed4-f53bb176d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1451</Words>
  <Characters>7696</Characters>
  <Application>Microsoft Office Word</Application>
  <DocSecurity>0</DocSecurity>
  <Lines>64</Lines>
  <Paragraphs>18</Paragraphs>
  <ScaleCrop>false</ScaleCrop>
  <Company>Piteå Hamn AB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Hamntaxa</dc:title>
  <dc:creator>Lars.Wikstrom@piteahamn.se</dc:creator>
  <cp:lastModifiedBy>Christer Wallin</cp:lastModifiedBy>
  <cp:revision>21</cp:revision>
  <cp:lastPrinted>2026-01-16T12:31:00Z</cp:lastPrinted>
  <dcterms:created xsi:type="dcterms:W3CDTF">2025-12-10T08:30:00Z</dcterms:created>
  <dcterms:modified xsi:type="dcterms:W3CDTF">2026-06-03T10:51:00Z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0x0101005597D936D756F6499F162DDF75AC480D</vt:lpwstr>
  </property>
  <property fmtid="{D5CDD505-2E9C-101B-9397-08002B2CF9AE}" pid="4" name="MediaServiceImageTags">
    <vt:lpwstr/>
  </property>
</Properties>
</file>